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7E0A5" w14:textId="4990EF38" w:rsidR="0025034C" w:rsidRPr="00600F9C" w:rsidRDefault="00661723" w:rsidP="00661723">
      <w:pPr>
        <w:jc w:val="center"/>
      </w:pPr>
      <w:r w:rsidRPr="00600F9C">
        <w:rPr>
          <w:b/>
          <w:bCs/>
        </w:rPr>
        <w:t>OPEN SESSION</w:t>
      </w:r>
      <w:r w:rsidR="0025034C" w:rsidRPr="00600F9C">
        <w:br/>
        <w:t>Minutes of the RTA Pension Plan Trustees Quarterly Meeting</w:t>
      </w:r>
      <w:r w:rsidR="0025034C" w:rsidRPr="00600F9C">
        <w:br/>
        <w:t xml:space="preserve">Friday, </w:t>
      </w:r>
      <w:r w:rsidR="003F736A" w:rsidRPr="00600F9C">
        <w:t>August 16,</w:t>
      </w:r>
      <w:r w:rsidR="00503092" w:rsidRPr="00600F9C">
        <w:t xml:space="preserve"> 202</w:t>
      </w:r>
      <w:r w:rsidR="00567214" w:rsidRPr="00600F9C">
        <w:t>4</w:t>
      </w:r>
      <w:r w:rsidR="00503092" w:rsidRPr="00600F9C">
        <w:br/>
      </w:r>
      <w:r w:rsidR="00D41358" w:rsidRPr="00600F9C">
        <w:t>RTA OFFICES</w:t>
      </w:r>
      <w:r w:rsidR="0025034C" w:rsidRPr="00600F9C">
        <w:t xml:space="preserve"> | 12:00 pm</w:t>
      </w:r>
    </w:p>
    <w:p w14:paraId="14C5D4C1" w14:textId="773F4C1A" w:rsidR="005B350A" w:rsidRPr="00600F9C" w:rsidRDefault="00661723" w:rsidP="00D71D69">
      <w:pPr>
        <w:spacing w:line="240" w:lineRule="auto"/>
        <w:contextualSpacing/>
      </w:pPr>
      <w:r w:rsidRPr="00600F9C">
        <w:rPr>
          <w:b/>
          <w:bCs/>
        </w:rPr>
        <w:t xml:space="preserve">In </w:t>
      </w:r>
      <w:r w:rsidR="0025034C" w:rsidRPr="00600F9C">
        <w:rPr>
          <w:b/>
          <w:bCs/>
        </w:rPr>
        <w:t>Attend</w:t>
      </w:r>
      <w:r w:rsidRPr="00600F9C">
        <w:rPr>
          <w:b/>
          <w:bCs/>
        </w:rPr>
        <w:t>ance</w:t>
      </w:r>
      <w:r w:rsidR="00303148" w:rsidRPr="00600F9C">
        <w:rPr>
          <w:b/>
          <w:bCs/>
        </w:rPr>
        <w:t>:</w:t>
      </w:r>
      <w:r w:rsidR="0025034C" w:rsidRPr="00600F9C">
        <w:br/>
        <w:t>Chairman Bill Lachman</w:t>
      </w:r>
      <w:r w:rsidR="00503092" w:rsidRPr="00600F9C">
        <w:br/>
        <w:t>Zaid Abdul</w:t>
      </w:r>
      <w:r w:rsidR="00DC6A71" w:rsidRPr="00600F9C">
        <w:t>-</w:t>
      </w:r>
      <w:r w:rsidR="00503092" w:rsidRPr="00600F9C">
        <w:t>Aleem</w:t>
      </w:r>
    </w:p>
    <w:p w14:paraId="6D46B00C" w14:textId="65A185D1" w:rsidR="008E795E" w:rsidRPr="00600F9C" w:rsidRDefault="0025034C" w:rsidP="005A7141">
      <w:pPr>
        <w:spacing w:line="240" w:lineRule="auto"/>
        <w:contextualSpacing/>
      </w:pPr>
      <w:r w:rsidRPr="00600F9C">
        <w:t>Ma</w:t>
      </w:r>
      <w:r w:rsidR="005B350A" w:rsidRPr="00600F9C">
        <w:t>hd</w:t>
      </w:r>
      <w:r w:rsidRPr="00600F9C">
        <w:t>i Hemingway</w:t>
      </w:r>
      <w:r w:rsidRPr="00600F9C">
        <w:br/>
        <w:t>John Morris</w:t>
      </w:r>
      <w:r w:rsidR="002A07D8" w:rsidRPr="00600F9C">
        <w:br/>
      </w:r>
      <w:r w:rsidRPr="00600F9C">
        <w:t>Frank Paul</w:t>
      </w:r>
    </w:p>
    <w:p w14:paraId="5D9B303B" w14:textId="784962BC" w:rsidR="008E795E" w:rsidRPr="00600F9C" w:rsidRDefault="008E795E" w:rsidP="00D71D69">
      <w:pPr>
        <w:spacing w:line="240" w:lineRule="auto"/>
        <w:contextualSpacing/>
      </w:pPr>
      <w:r w:rsidRPr="00600F9C">
        <w:t>Jeff Goodloe</w:t>
      </w:r>
    </w:p>
    <w:p w14:paraId="6D366430" w14:textId="77777777" w:rsidR="00D71D69" w:rsidRPr="00600F9C" w:rsidRDefault="00D71D69" w:rsidP="00D71D69">
      <w:pPr>
        <w:spacing w:line="240" w:lineRule="auto"/>
        <w:contextualSpacing/>
      </w:pPr>
    </w:p>
    <w:p w14:paraId="6B92E2CE" w14:textId="77777777" w:rsidR="004945FF" w:rsidRPr="00600F9C" w:rsidRDefault="00303148" w:rsidP="004945FF">
      <w:pPr>
        <w:contextualSpacing/>
        <w:rPr>
          <w:b/>
          <w:bCs/>
        </w:rPr>
      </w:pPr>
      <w:r w:rsidRPr="00600F9C">
        <w:rPr>
          <w:b/>
          <w:bCs/>
        </w:rPr>
        <w:t>Not Attending:</w:t>
      </w:r>
    </w:p>
    <w:p w14:paraId="70A32CA1" w14:textId="0B385E27" w:rsidR="005A7141" w:rsidRPr="00600F9C" w:rsidRDefault="005A7141" w:rsidP="004945FF">
      <w:pPr>
        <w:contextualSpacing/>
      </w:pPr>
      <w:r w:rsidRPr="00600F9C">
        <w:t>Lorri Newson</w:t>
      </w:r>
    </w:p>
    <w:p w14:paraId="1C783C5C" w14:textId="1CF4825D" w:rsidR="005C74CD" w:rsidRPr="00600F9C" w:rsidRDefault="0025034C" w:rsidP="004D1631">
      <w:pPr>
        <w:spacing w:line="240" w:lineRule="auto"/>
        <w:contextualSpacing/>
        <w:rPr>
          <w:rFonts w:ascii="Calibri" w:hAnsi="Calibri" w:cstheme="minorHAnsi"/>
        </w:rPr>
      </w:pPr>
      <w:r w:rsidRPr="00600F9C">
        <w:br/>
      </w:r>
      <w:r w:rsidRPr="00600F9C">
        <w:rPr>
          <w:b/>
          <w:bCs/>
        </w:rPr>
        <w:t>Also Attending:</w:t>
      </w:r>
      <w:r w:rsidR="00B77E09" w:rsidRPr="00600F9C">
        <w:rPr>
          <w:rFonts w:ascii="Calibri" w:hAnsi="Calibri" w:cstheme="minorHAnsi"/>
        </w:rPr>
        <w:br/>
      </w:r>
      <w:r w:rsidR="006401AD" w:rsidRPr="00600F9C">
        <w:rPr>
          <w:rFonts w:ascii="Calibri" w:hAnsi="Calibri" w:cstheme="minorHAnsi"/>
        </w:rPr>
        <w:t xml:space="preserve">Keith Beaudoin, </w:t>
      </w:r>
      <w:proofErr w:type="spellStart"/>
      <w:r w:rsidR="006401AD" w:rsidRPr="00600F9C">
        <w:rPr>
          <w:rFonts w:ascii="Calibri" w:hAnsi="Calibri" w:cstheme="minorHAnsi"/>
        </w:rPr>
        <w:t>Meketa</w:t>
      </w:r>
      <w:proofErr w:type="spellEnd"/>
      <w:r w:rsidR="0057036E" w:rsidRPr="00600F9C">
        <w:rPr>
          <w:rFonts w:ascii="Calibri" w:hAnsi="Calibri" w:cstheme="minorHAnsi"/>
        </w:rPr>
        <w:t xml:space="preserve"> </w:t>
      </w:r>
    </w:p>
    <w:p w14:paraId="2714A0A6" w14:textId="77777777" w:rsidR="00C10C42" w:rsidRPr="00600F9C" w:rsidRDefault="00C10C42" w:rsidP="00C10C42">
      <w:pPr>
        <w:spacing w:line="240" w:lineRule="auto"/>
        <w:contextualSpacing/>
        <w:rPr>
          <w:rFonts w:ascii="Calibri" w:hAnsi="Calibri" w:cstheme="minorHAnsi"/>
        </w:rPr>
      </w:pPr>
      <w:r w:rsidRPr="00600F9C">
        <w:rPr>
          <w:rFonts w:ascii="Calibri" w:hAnsi="Calibri" w:cstheme="minorHAnsi"/>
        </w:rPr>
        <w:t>Kristen Brundirks, GRS</w:t>
      </w:r>
    </w:p>
    <w:p w14:paraId="784CFCC8" w14:textId="6EDB69FC" w:rsidR="00DC6A71" w:rsidRPr="00600F9C" w:rsidRDefault="00DC6A71" w:rsidP="00C10C42">
      <w:pPr>
        <w:spacing w:line="240" w:lineRule="auto"/>
        <w:contextualSpacing/>
        <w:rPr>
          <w:rFonts w:ascii="Calibri" w:hAnsi="Calibri" w:cstheme="minorHAnsi"/>
        </w:rPr>
      </w:pPr>
      <w:r w:rsidRPr="00600F9C">
        <w:rPr>
          <w:rFonts w:ascii="Calibri" w:hAnsi="Calibri" w:cstheme="minorHAnsi"/>
        </w:rPr>
        <w:t>Win Buren, Metra</w:t>
      </w:r>
    </w:p>
    <w:p w14:paraId="4BB045AD" w14:textId="77777777" w:rsidR="005C74CD" w:rsidRPr="00600F9C" w:rsidRDefault="005C74CD" w:rsidP="005C74CD">
      <w:pPr>
        <w:spacing w:line="240" w:lineRule="auto"/>
        <w:contextualSpacing/>
        <w:rPr>
          <w:rFonts w:ascii="Calibri" w:hAnsi="Calibri" w:cstheme="minorHAnsi"/>
        </w:rPr>
      </w:pPr>
      <w:r w:rsidRPr="00600F9C">
        <w:rPr>
          <w:rFonts w:ascii="Calibri" w:hAnsi="Calibri" w:cstheme="minorHAnsi"/>
        </w:rPr>
        <w:t>Jaime Carcelli, Alliance Pension Consultants</w:t>
      </w:r>
    </w:p>
    <w:p w14:paraId="4B8033B6" w14:textId="465A2492" w:rsidR="005C74CD" w:rsidRPr="00600F9C" w:rsidRDefault="0057036E" w:rsidP="004D1631">
      <w:pPr>
        <w:spacing w:line="240" w:lineRule="auto"/>
        <w:contextualSpacing/>
        <w:rPr>
          <w:rFonts w:ascii="Calibri" w:hAnsi="Calibri" w:cstheme="minorHAnsi"/>
        </w:rPr>
      </w:pPr>
      <w:r w:rsidRPr="00600F9C">
        <w:rPr>
          <w:rFonts w:ascii="Calibri" w:hAnsi="Calibri" w:cstheme="minorHAnsi"/>
        </w:rPr>
        <w:t>Ali Guttillo, Northern Trust</w:t>
      </w:r>
      <w:r w:rsidR="001641F2" w:rsidRPr="00600F9C">
        <w:rPr>
          <w:rFonts w:ascii="Calibri" w:hAnsi="Calibri" w:cstheme="minorHAnsi"/>
        </w:rPr>
        <w:t xml:space="preserve"> (remote)</w:t>
      </w:r>
    </w:p>
    <w:p w14:paraId="2B26DDE1" w14:textId="514D623B" w:rsidR="00FA2D11" w:rsidRPr="00600F9C" w:rsidRDefault="00FA2D11" w:rsidP="004D1631">
      <w:pPr>
        <w:spacing w:line="240" w:lineRule="auto"/>
        <w:contextualSpacing/>
        <w:rPr>
          <w:rFonts w:ascii="Calibri" w:hAnsi="Calibri" w:cstheme="minorHAnsi"/>
        </w:rPr>
      </w:pPr>
      <w:r w:rsidRPr="00600F9C">
        <w:rPr>
          <w:rFonts w:ascii="Calibri" w:hAnsi="Calibri" w:cstheme="minorHAnsi"/>
        </w:rPr>
        <w:t>Pam</w:t>
      </w:r>
      <w:r w:rsidR="00BA1902" w:rsidRPr="00600F9C">
        <w:rPr>
          <w:rFonts w:ascii="Calibri" w:hAnsi="Calibri" w:cstheme="minorHAnsi"/>
        </w:rPr>
        <w:t xml:space="preserve"> Grundt</w:t>
      </w:r>
      <w:r w:rsidRPr="00600F9C">
        <w:rPr>
          <w:rFonts w:ascii="Calibri" w:hAnsi="Calibri" w:cstheme="minorHAnsi"/>
        </w:rPr>
        <w:t>, Alliance Pension Consultants</w:t>
      </w:r>
    </w:p>
    <w:p w14:paraId="6799B794" w14:textId="77777777" w:rsidR="005C74CD" w:rsidRPr="00600F9C" w:rsidRDefault="005C74CD" w:rsidP="005C74CD">
      <w:pPr>
        <w:spacing w:line="240" w:lineRule="auto"/>
        <w:contextualSpacing/>
        <w:rPr>
          <w:rFonts w:ascii="Calibri" w:hAnsi="Calibri" w:cstheme="minorHAnsi"/>
        </w:rPr>
      </w:pPr>
      <w:r w:rsidRPr="00600F9C">
        <w:rPr>
          <w:rFonts w:ascii="Calibri" w:hAnsi="Calibri" w:cstheme="minorHAnsi"/>
        </w:rPr>
        <w:t>Joshua Murner, GRS</w:t>
      </w:r>
    </w:p>
    <w:p w14:paraId="73A89D79" w14:textId="6B2B7537" w:rsidR="005C74CD" w:rsidRPr="00600F9C" w:rsidRDefault="005C74CD" w:rsidP="005C74CD">
      <w:pPr>
        <w:spacing w:line="240" w:lineRule="auto"/>
        <w:contextualSpacing/>
        <w:rPr>
          <w:rFonts w:ascii="Calibri" w:hAnsi="Calibri" w:cstheme="minorHAnsi"/>
        </w:rPr>
      </w:pPr>
      <w:r w:rsidRPr="00600F9C">
        <w:rPr>
          <w:rFonts w:ascii="Calibri" w:hAnsi="Calibri" w:cstheme="minorHAnsi"/>
        </w:rPr>
        <w:t>Al</w:t>
      </w:r>
      <w:r w:rsidR="006554BF" w:rsidRPr="00600F9C">
        <w:rPr>
          <w:rFonts w:ascii="Calibri" w:hAnsi="Calibri" w:cstheme="minorHAnsi"/>
        </w:rPr>
        <w:t>l</w:t>
      </w:r>
      <w:r w:rsidRPr="00600F9C">
        <w:rPr>
          <w:rFonts w:ascii="Calibri" w:hAnsi="Calibri" w:cstheme="minorHAnsi"/>
        </w:rPr>
        <w:t>ison Noback, RTA</w:t>
      </w:r>
    </w:p>
    <w:p w14:paraId="12F7C5F6" w14:textId="44E5EAE6" w:rsidR="00EB4832" w:rsidRPr="00600F9C" w:rsidRDefault="00035607" w:rsidP="004D1631">
      <w:pPr>
        <w:spacing w:line="240" w:lineRule="auto"/>
        <w:contextualSpacing/>
        <w:rPr>
          <w:rFonts w:ascii="Calibri" w:hAnsi="Calibri" w:cstheme="minorHAnsi"/>
        </w:rPr>
      </w:pPr>
      <w:r w:rsidRPr="00600F9C">
        <w:rPr>
          <w:rFonts w:ascii="Calibri" w:hAnsi="Calibri" w:cstheme="minorHAnsi"/>
        </w:rPr>
        <w:t xml:space="preserve">Greg Price, </w:t>
      </w:r>
      <w:proofErr w:type="spellStart"/>
      <w:r w:rsidRPr="00600F9C">
        <w:rPr>
          <w:rFonts w:ascii="Calibri" w:hAnsi="Calibri" w:cstheme="minorHAnsi"/>
        </w:rPr>
        <w:t>Meketa</w:t>
      </w:r>
      <w:proofErr w:type="spellEnd"/>
      <w:r w:rsidR="0057036E" w:rsidRPr="00600F9C">
        <w:rPr>
          <w:rFonts w:ascii="Calibri" w:hAnsi="Calibri" w:cstheme="minorHAnsi"/>
        </w:rPr>
        <w:t xml:space="preserve"> (remote)</w:t>
      </w:r>
    </w:p>
    <w:p w14:paraId="1076C673" w14:textId="79547738" w:rsidR="00394305" w:rsidRDefault="00394305" w:rsidP="004D1631">
      <w:pPr>
        <w:spacing w:line="240" w:lineRule="auto"/>
        <w:contextualSpacing/>
        <w:rPr>
          <w:rFonts w:ascii="Calibri" w:hAnsi="Calibri" w:cstheme="minorHAnsi"/>
        </w:rPr>
      </w:pPr>
      <w:r w:rsidRPr="00600F9C">
        <w:rPr>
          <w:rFonts w:ascii="Calibri" w:hAnsi="Calibri" w:cstheme="minorHAnsi"/>
        </w:rPr>
        <w:t>Katie Rak, RTA (remote)</w:t>
      </w:r>
    </w:p>
    <w:p w14:paraId="2A5FC1B7" w14:textId="28F6DB98" w:rsidR="00B95123" w:rsidRPr="00600F9C" w:rsidRDefault="00B95123" w:rsidP="004D1631">
      <w:pPr>
        <w:spacing w:line="240" w:lineRule="auto"/>
        <w:contextualSpacing/>
        <w:rPr>
          <w:rFonts w:ascii="Calibri" w:hAnsi="Calibri" w:cstheme="minorHAnsi"/>
        </w:rPr>
      </w:pPr>
      <w:r w:rsidRPr="00B95123">
        <w:rPr>
          <w:rFonts w:ascii="Calibri" w:hAnsi="Calibri" w:cstheme="minorHAnsi"/>
        </w:rPr>
        <w:t xml:space="preserve">Paul </w:t>
      </w:r>
      <w:proofErr w:type="gramStart"/>
      <w:r w:rsidRPr="00B95123">
        <w:rPr>
          <w:rFonts w:ascii="Calibri" w:hAnsi="Calibri" w:cstheme="minorHAnsi"/>
        </w:rPr>
        <w:t xml:space="preserve">Rotatori </w:t>
      </w:r>
      <w:r>
        <w:rPr>
          <w:rFonts w:ascii="Calibri" w:hAnsi="Calibri" w:cstheme="minorHAnsi"/>
        </w:rPr>
        <w:t>,</w:t>
      </w:r>
      <w:proofErr w:type="gramEnd"/>
      <w:r>
        <w:rPr>
          <w:rFonts w:ascii="Calibri" w:hAnsi="Calibri" w:cstheme="minorHAnsi"/>
        </w:rPr>
        <w:t xml:space="preserve"> RTA</w:t>
      </w:r>
    </w:p>
    <w:p w14:paraId="19BAD674" w14:textId="66C6F3A9" w:rsidR="004D1631" w:rsidRPr="00600F9C" w:rsidRDefault="00B77E09" w:rsidP="004D1631">
      <w:pPr>
        <w:spacing w:line="240" w:lineRule="auto"/>
        <w:contextualSpacing/>
        <w:rPr>
          <w:rFonts w:ascii="Calibri" w:hAnsi="Calibri" w:cstheme="minorHAnsi"/>
        </w:rPr>
      </w:pPr>
      <w:r w:rsidRPr="00600F9C">
        <w:rPr>
          <w:rFonts w:ascii="Calibri" w:hAnsi="Calibri" w:cstheme="minorHAnsi"/>
        </w:rPr>
        <w:t xml:space="preserve">Rob Reed, Alliance </w:t>
      </w:r>
      <w:r w:rsidR="00F61353" w:rsidRPr="00600F9C">
        <w:rPr>
          <w:rFonts w:ascii="Calibri" w:hAnsi="Calibri" w:cstheme="minorHAnsi"/>
        </w:rPr>
        <w:t xml:space="preserve">Pension </w:t>
      </w:r>
      <w:r w:rsidRPr="00600F9C">
        <w:rPr>
          <w:rFonts w:ascii="Calibri" w:hAnsi="Calibri" w:cstheme="minorHAnsi"/>
        </w:rPr>
        <w:t>Consultants</w:t>
      </w:r>
    </w:p>
    <w:p w14:paraId="20CCCC36" w14:textId="77777777" w:rsidR="0057036E" w:rsidRPr="00600F9C" w:rsidRDefault="0057036E" w:rsidP="004D1631">
      <w:pPr>
        <w:spacing w:line="240" w:lineRule="auto"/>
        <w:contextualSpacing/>
        <w:rPr>
          <w:rFonts w:ascii="Calibri" w:hAnsi="Calibri" w:cstheme="minorHAnsi"/>
        </w:rPr>
      </w:pPr>
      <w:r w:rsidRPr="00600F9C">
        <w:rPr>
          <w:rFonts w:ascii="Calibri" w:hAnsi="Calibri" w:cstheme="minorHAnsi"/>
        </w:rPr>
        <w:t>Amy Williams, GRS</w:t>
      </w:r>
    </w:p>
    <w:p w14:paraId="70F0BFAF" w14:textId="670986D1" w:rsidR="00256138" w:rsidRPr="00600F9C" w:rsidRDefault="0025034C" w:rsidP="00B275A6">
      <w:pPr>
        <w:pStyle w:val="ListParagraph"/>
        <w:numPr>
          <w:ilvl w:val="0"/>
          <w:numId w:val="1"/>
        </w:numPr>
        <w:rPr>
          <w:b/>
          <w:bCs/>
        </w:rPr>
      </w:pPr>
      <w:r w:rsidRPr="00600F9C">
        <w:rPr>
          <w:b/>
          <w:bCs/>
        </w:rPr>
        <w:t xml:space="preserve">Roll </w:t>
      </w:r>
      <w:r w:rsidR="00FE588E" w:rsidRPr="00600F9C">
        <w:rPr>
          <w:b/>
          <w:bCs/>
        </w:rPr>
        <w:t>C</w:t>
      </w:r>
      <w:r w:rsidRPr="00600F9C">
        <w:rPr>
          <w:b/>
          <w:bCs/>
        </w:rPr>
        <w:t>all</w:t>
      </w:r>
      <w:r w:rsidR="00FE588E" w:rsidRPr="00600F9C">
        <w:br/>
        <w:t xml:space="preserve">Chairman Lachman called the meeting to order at </w:t>
      </w:r>
      <w:r w:rsidR="000A6BBD" w:rsidRPr="00600F9C">
        <w:t>12:</w:t>
      </w:r>
      <w:r w:rsidR="001326CE" w:rsidRPr="00600F9C">
        <w:t>23</w:t>
      </w:r>
      <w:r w:rsidR="00FE588E" w:rsidRPr="00600F9C">
        <w:t xml:space="preserve"> p.m. </w:t>
      </w:r>
      <w:r w:rsidR="00C26396" w:rsidRPr="00600F9C">
        <w:t>Jaime Carcelli</w:t>
      </w:r>
      <w:r w:rsidR="00FE588E" w:rsidRPr="00600F9C">
        <w:t xml:space="preserve"> called roll. It was established that a quorum was present.</w:t>
      </w:r>
      <w:r w:rsidR="00256138" w:rsidRPr="00600F9C">
        <w:br/>
      </w:r>
    </w:p>
    <w:p w14:paraId="6F44055E" w14:textId="77777777" w:rsidR="002345CE" w:rsidRPr="00600F9C" w:rsidRDefault="0025034C" w:rsidP="00E50F61">
      <w:pPr>
        <w:pStyle w:val="ListParagraph"/>
        <w:numPr>
          <w:ilvl w:val="0"/>
          <w:numId w:val="1"/>
        </w:numPr>
        <w:rPr>
          <w:b/>
          <w:bCs/>
        </w:rPr>
      </w:pPr>
      <w:r w:rsidRPr="00600F9C">
        <w:rPr>
          <w:b/>
          <w:bCs/>
        </w:rPr>
        <w:t>Discussion of Agenda Items</w:t>
      </w:r>
    </w:p>
    <w:p w14:paraId="7F897A68" w14:textId="3DF15B30" w:rsidR="00934DD9" w:rsidRPr="00600F9C" w:rsidRDefault="000C0B22" w:rsidP="002345CE">
      <w:pPr>
        <w:pStyle w:val="ListParagraph"/>
      </w:pPr>
      <w:r w:rsidRPr="00600F9C">
        <w:t>No changes were requested.</w:t>
      </w:r>
    </w:p>
    <w:p w14:paraId="48EF3233" w14:textId="77777777" w:rsidR="002345CE" w:rsidRPr="00600F9C" w:rsidRDefault="002345CE" w:rsidP="002345CE">
      <w:pPr>
        <w:pStyle w:val="ListParagraph"/>
        <w:rPr>
          <w:b/>
          <w:bCs/>
        </w:rPr>
      </w:pPr>
    </w:p>
    <w:p w14:paraId="11ED18EB" w14:textId="4FE1AE89" w:rsidR="001040AA" w:rsidRPr="00600F9C" w:rsidRDefault="0025034C" w:rsidP="0025034C">
      <w:pPr>
        <w:pStyle w:val="ListParagraph"/>
        <w:numPr>
          <w:ilvl w:val="0"/>
          <w:numId w:val="1"/>
        </w:numPr>
        <w:rPr>
          <w:b/>
          <w:bCs/>
        </w:rPr>
      </w:pPr>
      <w:r w:rsidRPr="00600F9C">
        <w:rPr>
          <w:b/>
          <w:bCs/>
        </w:rPr>
        <w:t>Public Comment</w:t>
      </w:r>
      <w:r w:rsidR="001040AA" w:rsidRPr="00600F9C">
        <w:rPr>
          <w:b/>
          <w:bCs/>
        </w:rPr>
        <w:br/>
      </w:r>
      <w:r w:rsidR="001040AA" w:rsidRPr="00600F9C">
        <w:rPr>
          <w:rFonts w:ascii="Calibri" w:hAnsi="Calibri" w:cstheme="minorHAnsi"/>
        </w:rPr>
        <w:t>It was noted that there were no public comments to address. There were no guests who requested time on the agenda to speak.</w:t>
      </w:r>
      <w:r w:rsidR="001040AA" w:rsidRPr="00600F9C">
        <w:rPr>
          <w:rFonts w:ascii="Calibri" w:hAnsi="Calibri" w:cstheme="minorHAnsi"/>
        </w:rPr>
        <w:br/>
      </w:r>
    </w:p>
    <w:p w14:paraId="6B0F4B20" w14:textId="37741776" w:rsidR="00F97DDE" w:rsidRPr="00600F9C" w:rsidRDefault="0025034C" w:rsidP="00F97DDE">
      <w:pPr>
        <w:pStyle w:val="ListParagraph"/>
        <w:numPr>
          <w:ilvl w:val="0"/>
          <w:numId w:val="1"/>
        </w:numPr>
        <w:rPr>
          <w:rFonts w:ascii="Calibri" w:hAnsi="Calibri" w:cstheme="minorHAnsi"/>
          <w:b/>
          <w:bCs/>
          <w:caps/>
        </w:rPr>
      </w:pPr>
      <w:r w:rsidRPr="00600F9C">
        <w:rPr>
          <w:b/>
          <w:bCs/>
        </w:rPr>
        <w:t>Approval of Minutes</w:t>
      </w:r>
      <w:r w:rsidR="00FE588E" w:rsidRPr="00600F9C">
        <w:rPr>
          <w:b/>
          <w:bCs/>
        </w:rPr>
        <w:br/>
      </w:r>
      <w:r w:rsidR="00A5548D" w:rsidRPr="00600F9C">
        <w:rPr>
          <w:rFonts w:ascii="Calibri" w:hAnsi="Calibri" w:cstheme="minorHAnsi"/>
        </w:rPr>
        <w:t xml:space="preserve">The minutes of the </w:t>
      </w:r>
      <w:r w:rsidR="001D440F" w:rsidRPr="00600F9C">
        <w:rPr>
          <w:rFonts w:ascii="Calibri" w:hAnsi="Calibri" w:cstheme="minorHAnsi"/>
        </w:rPr>
        <w:t>May 10</w:t>
      </w:r>
      <w:r w:rsidR="003515E7" w:rsidRPr="00600F9C">
        <w:rPr>
          <w:rFonts w:ascii="Calibri" w:hAnsi="Calibri" w:cstheme="minorHAnsi"/>
        </w:rPr>
        <w:t>, 202</w:t>
      </w:r>
      <w:r w:rsidR="00D1428E" w:rsidRPr="00600F9C">
        <w:rPr>
          <w:rFonts w:ascii="Calibri" w:hAnsi="Calibri" w:cstheme="minorHAnsi"/>
        </w:rPr>
        <w:t>4</w:t>
      </w:r>
      <w:r w:rsidR="00A5548D" w:rsidRPr="00600F9C">
        <w:rPr>
          <w:rFonts w:ascii="Calibri" w:hAnsi="Calibri" w:cstheme="minorHAnsi"/>
        </w:rPr>
        <w:t xml:space="preserve"> (Open Session) were presented for approval.</w:t>
      </w:r>
      <w:r w:rsidR="00A5548D" w:rsidRPr="00600F9C">
        <w:rPr>
          <w:rFonts w:ascii="Calibri" w:hAnsi="Calibri" w:cstheme="minorHAnsi"/>
        </w:rPr>
        <w:br/>
      </w:r>
      <w:r w:rsidR="00A5548D" w:rsidRPr="00600F9C">
        <w:rPr>
          <w:rFonts w:ascii="Calibri" w:hAnsi="Calibri" w:cstheme="minorHAnsi"/>
        </w:rPr>
        <w:br/>
      </w:r>
      <w:r w:rsidR="00A5548D" w:rsidRPr="00600F9C">
        <w:rPr>
          <w:rFonts w:ascii="Calibri" w:hAnsi="Calibri" w:cstheme="minorHAnsi"/>
          <w:b/>
          <w:bCs/>
          <w:caps/>
        </w:rPr>
        <w:t xml:space="preserve">MOTION:  </w:t>
      </w:r>
      <w:r w:rsidR="00142625" w:rsidRPr="00600F9C">
        <w:rPr>
          <w:rFonts w:ascii="Calibri" w:hAnsi="Calibri" w:cstheme="minorHAnsi"/>
          <w:b/>
          <w:bCs/>
          <w:caps/>
        </w:rPr>
        <w:t>Frank Paul</w:t>
      </w:r>
      <w:r w:rsidR="00614A2D" w:rsidRPr="00600F9C">
        <w:rPr>
          <w:rFonts w:ascii="Calibri" w:hAnsi="Calibri" w:cstheme="minorHAnsi"/>
          <w:b/>
          <w:bCs/>
          <w:caps/>
        </w:rPr>
        <w:t xml:space="preserve"> </w:t>
      </w:r>
      <w:r w:rsidR="00A5548D" w:rsidRPr="00600F9C">
        <w:rPr>
          <w:rFonts w:ascii="Calibri" w:hAnsi="Calibri" w:cstheme="minorHAnsi"/>
          <w:b/>
          <w:bCs/>
          <w:caps/>
        </w:rPr>
        <w:t xml:space="preserve">moved to accept the minutes from the </w:t>
      </w:r>
      <w:r w:rsidR="00655DFF" w:rsidRPr="00600F9C">
        <w:rPr>
          <w:rFonts w:ascii="Calibri" w:hAnsi="Calibri" w:cstheme="minorHAnsi"/>
          <w:b/>
          <w:bCs/>
          <w:caps/>
        </w:rPr>
        <w:t>May 10</w:t>
      </w:r>
      <w:r w:rsidR="00562B82" w:rsidRPr="00600F9C">
        <w:rPr>
          <w:rFonts w:ascii="Calibri" w:hAnsi="Calibri" w:cstheme="minorHAnsi"/>
          <w:b/>
          <w:bCs/>
          <w:caps/>
        </w:rPr>
        <w:t>, 202</w:t>
      </w:r>
      <w:r w:rsidR="00D1428E" w:rsidRPr="00600F9C">
        <w:rPr>
          <w:rFonts w:ascii="Calibri" w:hAnsi="Calibri" w:cstheme="minorHAnsi"/>
          <w:b/>
          <w:bCs/>
          <w:caps/>
        </w:rPr>
        <w:t>4</w:t>
      </w:r>
      <w:r w:rsidR="00562B82" w:rsidRPr="00600F9C">
        <w:rPr>
          <w:rFonts w:ascii="Calibri" w:hAnsi="Calibri" w:cstheme="minorHAnsi"/>
          <w:b/>
          <w:bCs/>
          <w:caps/>
        </w:rPr>
        <w:t xml:space="preserve"> </w:t>
      </w:r>
      <w:r w:rsidR="00A5548D" w:rsidRPr="00600F9C">
        <w:rPr>
          <w:rFonts w:ascii="Calibri" w:hAnsi="Calibri" w:cstheme="minorHAnsi"/>
          <w:b/>
          <w:bCs/>
          <w:caps/>
        </w:rPr>
        <w:t xml:space="preserve">Open </w:t>
      </w:r>
      <w:r w:rsidR="00A5548D" w:rsidRPr="00600F9C">
        <w:rPr>
          <w:rFonts w:ascii="Calibri" w:hAnsi="Calibri" w:cstheme="minorHAnsi"/>
          <w:b/>
          <w:bCs/>
          <w:caps/>
        </w:rPr>
        <w:lastRenderedPageBreak/>
        <w:t xml:space="preserve">Session Meeting AS PRESENTED. The motion was seconded by </w:t>
      </w:r>
      <w:r w:rsidR="00822B8A" w:rsidRPr="00600F9C">
        <w:rPr>
          <w:rFonts w:ascii="Calibri" w:hAnsi="Calibri" w:cstheme="minorHAnsi"/>
          <w:b/>
          <w:bCs/>
          <w:caps/>
        </w:rPr>
        <w:t xml:space="preserve">John </w:t>
      </w:r>
      <w:r w:rsidR="00614A2D" w:rsidRPr="00600F9C">
        <w:rPr>
          <w:rFonts w:ascii="Calibri" w:hAnsi="Calibri" w:cstheme="minorHAnsi"/>
          <w:b/>
          <w:bCs/>
          <w:caps/>
        </w:rPr>
        <w:t xml:space="preserve">morris </w:t>
      </w:r>
      <w:r w:rsidR="00A5548D" w:rsidRPr="00600F9C">
        <w:rPr>
          <w:rFonts w:ascii="Calibri" w:hAnsi="Calibri" w:cstheme="minorHAnsi"/>
          <w:b/>
          <w:bCs/>
          <w:caps/>
        </w:rPr>
        <w:t>and approved</w:t>
      </w:r>
      <w:r w:rsidR="00B246CE" w:rsidRPr="00600F9C">
        <w:rPr>
          <w:rFonts w:ascii="Calibri" w:hAnsi="Calibri" w:cstheme="minorHAnsi"/>
          <w:b/>
          <w:bCs/>
          <w:caps/>
        </w:rPr>
        <w:t xml:space="preserve"> </w:t>
      </w:r>
      <w:r w:rsidR="002345CE" w:rsidRPr="00600F9C">
        <w:rPr>
          <w:rFonts w:ascii="Calibri" w:hAnsi="Calibri" w:cstheme="minorHAnsi"/>
          <w:b/>
          <w:bCs/>
          <w:caps/>
        </w:rPr>
        <w:t>BY A VOICE VOTE.</w:t>
      </w:r>
      <w:r w:rsidR="00D56259" w:rsidRPr="00600F9C">
        <w:rPr>
          <w:rFonts w:ascii="Calibri" w:hAnsi="Calibri" w:cstheme="minorHAnsi"/>
          <w:b/>
          <w:bCs/>
          <w:caps/>
        </w:rPr>
        <w:t xml:space="preserve"> </w:t>
      </w:r>
    </w:p>
    <w:p w14:paraId="41D75083" w14:textId="77777777" w:rsidR="00B87B72" w:rsidRPr="00600F9C" w:rsidRDefault="00B87B72" w:rsidP="00B87B72">
      <w:pPr>
        <w:pStyle w:val="ListParagraph"/>
        <w:rPr>
          <w:rFonts w:ascii="Calibri" w:hAnsi="Calibri" w:cstheme="minorHAnsi"/>
          <w:b/>
          <w:bCs/>
          <w:caps/>
        </w:rPr>
      </w:pPr>
    </w:p>
    <w:p w14:paraId="412B01D8" w14:textId="7B4FE2AD" w:rsidR="00B87B72" w:rsidRPr="00600F9C" w:rsidRDefault="00655DFF" w:rsidP="00163D2D">
      <w:pPr>
        <w:pStyle w:val="ListParagraph"/>
        <w:numPr>
          <w:ilvl w:val="0"/>
          <w:numId w:val="1"/>
        </w:numPr>
        <w:rPr>
          <w:b/>
          <w:bCs/>
        </w:rPr>
      </w:pPr>
      <w:r w:rsidRPr="00600F9C">
        <w:rPr>
          <w:b/>
          <w:bCs/>
        </w:rPr>
        <w:t>Northern Trust Report</w:t>
      </w:r>
    </w:p>
    <w:p w14:paraId="2ED28C2B" w14:textId="6BEF4A42" w:rsidR="00072C12" w:rsidRDefault="00072C12" w:rsidP="00600F9C">
      <w:pPr>
        <w:pStyle w:val="ListParagraph"/>
      </w:pPr>
      <w:r w:rsidRPr="00600F9C">
        <w:t>Ali Guttillo noted that since the May meeting</w:t>
      </w:r>
      <w:r w:rsidR="001B3BC9" w:rsidRPr="00600F9C">
        <w:t>,</w:t>
      </w:r>
      <w:r w:rsidRPr="00600F9C">
        <w:t xml:space="preserve"> Northern Trust has received the quarterly contributions from each agency</w:t>
      </w:r>
      <w:r w:rsidR="001B3BC9" w:rsidRPr="00600F9C">
        <w:t xml:space="preserve"> as expected</w:t>
      </w:r>
      <w:r w:rsidRPr="00600F9C">
        <w:t xml:space="preserve">.  </w:t>
      </w:r>
      <w:r w:rsidR="001B3BC9" w:rsidRPr="00600F9C">
        <w:t>The portfolio has also received a few distributions and there was a capital call this week for the JLC Infrastructure fund.</w:t>
      </w:r>
      <w:r w:rsidRPr="00600F9C">
        <w:t xml:space="preserve">  </w:t>
      </w:r>
    </w:p>
    <w:p w14:paraId="781DD7D5" w14:textId="77777777" w:rsidR="00600F9C" w:rsidRPr="00600F9C" w:rsidRDefault="00600F9C" w:rsidP="00600F9C">
      <w:pPr>
        <w:pStyle w:val="ListParagraph"/>
      </w:pPr>
    </w:p>
    <w:p w14:paraId="5FB35DF1" w14:textId="6351F268" w:rsidR="00072C12" w:rsidRDefault="001B3BC9" w:rsidP="00600F9C">
      <w:pPr>
        <w:pStyle w:val="ListParagraph"/>
      </w:pPr>
      <w:r w:rsidRPr="00600F9C">
        <w:t>At the last meeting, we learned about Northern Trust’s recent enhancements to their reporting, dashboards and cash projections.  Additionally, Northern Trust is hosting several noteworthy web events through their A-Suite website, including: “The Election Effect” and “Cyber Risk Uncovered.”</w:t>
      </w:r>
      <w:r w:rsidR="00072C12" w:rsidRPr="00600F9C">
        <w:t xml:space="preserve">  </w:t>
      </w:r>
    </w:p>
    <w:p w14:paraId="3BFC69EB" w14:textId="77777777" w:rsidR="00600F9C" w:rsidRPr="00600F9C" w:rsidRDefault="00600F9C" w:rsidP="00600F9C">
      <w:pPr>
        <w:pStyle w:val="ListParagraph"/>
      </w:pPr>
    </w:p>
    <w:p w14:paraId="44569623" w14:textId="58E64171" w:rsidR="00523DC5" w:rsidRPr="00600F9C" w:rsidRDefault="00072C12" w:rsidP="00600F9C">
      <w:pPr>
        <w:pStyle w:val="ListParagraph"/>
      </w:pPr>
      <w:r w:rsidRPr="00600F9C">
        <w:t>A-Suite</w:t>
      </w:r>
      <w:r w:rsidR="001B3BC9" w:rsidRPr="00600F9C">
        <w:t>, launched by Northern Trust last year, provides insights, research and networking opportunities for asset owners.  If anyone is interested in specific topics, you are welcome to suggest them for future coverage.</w:t>
      </w:r>
    </w:p>
    <w:p w14:paraId="20440CE5" w14:textId="1F533FF0" w:rsidR="00B87B72" w:rsidRPr="00600F9C" w:rsidRDefault="00B87B72" w:rsidP="00C74433">
      <w:pPr>
        <w:pStyle w:val="ListParagraph"/>
      </w:pPr>
      <w:r w:rsidRPr="00600F9C">
        <w:t xml:space="preserve">  </w:t>
      </w:r>
    </w:p>
    <w:p w14:paraId="649E905D" w14:textId="77777777" w:rsidR="00600F9C" w:rsidRDefault="00655DFF" w:rsidP="00600F9C">
      <w:pPr>
        <w:pStyle w:val="ListParagraph"/>
        <w:numPr>
          <w:ilvl w:val="0"/>
          <w:numId w:val="1"/>
        </w:numPr>
        <w:rPr>
          <w:b/>
          <w:bCs/>
        </w:rPr>
      </w:pPr>
      <w:r w:rsidRPr="00600F9C">
        <w:rPr>
          <w:b/>
          <w:bCs/>
        </w:rPr>
        <w:t>Presentation of 1/1/2024 Actuarial Valuation</w:t>
      </w:r>
    </w:p>
    <w:p w14:paraId="657FE169" w14:textId="6A0D2C03" w:rsidR="00600F9C" w:rsidRDefault="00AD147C" w:rsidP="00895A0F">
      <w:pPr>
        <w:pStyle w:val="ListParagraph"/>
      </w:pPr>
      <w:r w:rsidRPr="00600F9C">
        <w:t xml:space="preserve">Amy Williams, Kristen Brundirks and Joshua Murner, plan actuaries, presented the January 1, 2024 valuation GRS performed.  </w:t>
      </w:r>
    </w:p>
    <w:p w14:paraId="18D7CF7D" w14:textId="77777777" w:rsidR="00600F9C" w:rsidRDefault="00600F9C" w:rsidP="00895A0F">
      <w:pPr>
        <w:contextualSpacing/>
      </w:pPr>
    </w:p>
    <w:p w14:paraId="2A82DC51" w14:textId="3AA7714E" w:rsidR="00AD147C" w:rsidRPr="00600F9C" w:rsidRDefault="00AD147C" w:rsidP="00895A0F">
      <w:pPr>
        <w:ind w:left="720"/>
        <w:contextualSpacing/>
      </w:pPr>
      <w:r w:rsidRPr="00600F9C">
        <w:t>Actuarial assumptions should be reviewed at least every five years to appropriately reflect past and expected future plan experience.  GRS conducted an experience study covering the period from January 1, 2018 to January 1, 2023.  The Board has adopted the actuarial assumptions from this study, which are effective with the actuarial valuation as of January 1, 2024.  Key changes in actuarial assumptions include:</w:t>
      </w:r>
    </w:p>
    <w:p w14:paraId="3C9AEF66" w14:textId="4B639B73" w:rsidR="00AD147C" w:rsidRPr="00600F9C" w:rsidRDefault="00AD147C" w:rsidP="00AD147C">
      <w:pPr>
        <w:pStyle w:val="ListParagraph"/>
        <w:numPr>
          <w:ilvl w:val="0"/>
          <w:numId w:val="26"/>
        </w:numPr>
      </w:pPr>
      <w:r w:rsidRPr="00600F9C">
        <w:rPr>
          <w:b/>
          <w:bCs/>
        </w:rPr>
        <w:t>Salary Increase</w:t>
      </w:r>
      <w:r w:rsidRPr="00600F9C">
        <w:t xml:space="preserve"> – Decreased rates for Metra, increased rates for Pace and RTA.</w:t>
      </w:r>
    </w:p>
    <w:p w14:paraId="1C0DDDA5" w14:textId="59E65E8C" w:rsidR="00AD147C" w:rsidRPr="00600F9C" w:rsidRDefault="00AD147C" w:rsidP="00AD147C">
      <w:pPr>
        <w:pStyle w:val="ListParagraph"/>
        <w:numPr>
          <w:ilvl w:val="0"/>
          <w:numId w:val="26"/>
        </w:numPr>
      </w:pPr>
      <w:r w:rsidRPr="00600F9C">
        <w:rPr>
          <w:b/>
          <w:bCs/>
        </w:rPr>
        <w:t>Lump Sum Conversion Factor</w:t>
      </w:r>
      <w:r w:rsidRPr="00600F9C">
        <w:t xml:space="preserve"> – Updated interest rates for projecting lump sums for members more than five years from retirement</w:t>
      </w:r>
      <w:r w:rsidR="00D57CA0" w:rsidRPr="00600F9C">
        <w:t>.</w:t>
      </w:r>
    </w:p>
    <w:p w14:paraId="5EB15328" w14:textId="39CF4CEB" w:rsidR="00D57CA0" w:rsidRPr="00600F9C" w:rsidRDefault="00D57CA0" w:rsidP="00AD147C">
      <w:pPr>
        <w:pStyle w:val="ListParagraph"/>
        <w:numPr>
          <w:ilvl w:val="0"/>
          <w:numId w:val="26"/>
        </w:numPr>
      </w:pPr>
      <w:r w:rsidRPr="00600F9C">
        <w:rPr>
          <w:b/>
          <w:bCs/>
        </w:rPr>
        <w:t xml:space="preserve">Retirement Rates </w:t>
      </w:r>
      <w:r w:rsidRPr="00600F9C">
        <w:t>– Separate rates adopted for Metra and Pace to reflect different retirement behaviors.  Overall increase in retirement rates for members eligible for unreduced retirement benefits and decrease in retirement rates for members eligible for reduced retirement benefits.</w:t>
      </w:r>
    </w:p>
    <w:p w14:paraId="58A02DBE" w14:textId="6CA0D984" w:rsidR="00D57CA0" w:rsidRPr="00600F9C" w:rsidRDefault="00D57CA0" w:rsidP="00AD147C">
      <w:pPr>
        <w:pStyle w:val="ListParagraph"/>
        <w:numPr>
          <w:ilvl w:val="0"/>
          <w:numId w:val="26"/>
        </w:numPr>
      </w:pPr>
      <w:r w:rsidRPr="00600F9C">
        <w:rPr>
          <w:b/>
          <w:bCs/>
        </w:rPr>
        <w:t xml:space="preserve">Lump Sum Election </w:t>
      </w:r>
      <w:r w:rsidRPr="00600F9C">
        <w:t>– Reduced the assumption that eligible members will elect a lump sum from 45% to 40%.</w:t>
      </w:r>
    </w:p>
    <w:p w14:paraId="447B813E" w14:textId="7DED3CD4" w:rsidR="00D57CA0" w:rsidRPr="00600F9C" w:rsidRDefault="00D57CA0" w:rsidP="00AD147C">
      <w:pPr>
        <w:pStyle w:val="ListParagraph"/>
        <w:numPr>
          <w:ilvl w:val="0"/>
          <w:numId w:val="26"/>
        </w:numPr>
      </w:pPr>
      <w:r w:rsidRPr="00600F9C">
        <w:rPr>
          <w:b/>
          <w:bCs/>
        </w:rPr>
        <w:t xml:space="preserve">Turnover Rates </w:t>
      </w:r>
      <w:r w:rsidRPr="00600F9C">
        <w:t>– Rates were updated based on observed experience.</w:t>
      </w:r>
    </w:p>
    <w:p w14:paraId="27D57598" w14:textId="4B84853C" w:rsidR="00AD147C" w:rsidRPr="00600F9C" w:rsidRDefault="00D57CA0" w:rsidP="00CA6884">
      <w:pPr>
        <w:pStyle w:val="ListParagraph"/>
        <w:numPr>
          <w:ilvl w:val="0"/>
          <w:numId w:val="26"/>
        </w:numPr>
      </w:pPr>
      <w:r w:rsidRPr="00600F9C">
        <w:rPr>
          <w:b/>
          <w:bCs/>
        </w:rPr>
        <w:t xml:space="preserve">Mortality Rates </w:t>
      </w:r>
      <w:r w:rsidRPr="00600F9C">
        <w:t>– The generation</w:t>
      </w:r>
      <w:r w:rsidR="00CA6884" w:rsidRPr="00600F9C">
        <w:t>al mortality projection scale was updated to MP-2021.</w:t>
      </w:r>
    </w:p>
    <w:p w14:paraId="0ED988C2" w14:textId="6062BC77" w:rsidR="00CA6884" w:rsidRPr="00600F9C" w:rsidRDefault="00CA6884" w:rsidP="00CA6884">
      <w:pPr>
        <w:pStyle w:val="ListParagraph"/>
        <w:numPr>
          <w:ilvl w:val="0"/>
          <w:numId w:val="26"/>
        </w:numPr>
      </w:pPr>
      <w:r w:rsidRPr="00600F9C">
        <w:rPr>
          <w:b/>
          <w:bCs/>
        </w:rPr>
        <w:t xml:space="preserve">Disability Rates </w:t>
      </w:r>
      <w:r w:rsidRPr="00600F9C">
        <w:t>– The rates were decreased based on observed experience.</w:t>
      </w:r>
    </w:p>
    <w:p w14:paraId="6FC9A7A1" w14:textId="1840B534" w:rsidR="00AD147C" w:rsidRPr="00600F9C" w:rsidRDefault="00AD147C" w:rsidP="00AD147C">
      <w:pPr>
        <w:pStyle w:val="ListParagraph"/>
        <w:numPr>
          <w:ilvl w:val="0"/>
          <w:numId w:val="26"/>
        </w:numPr>
      </w:pPr>
      <w:r w:rsidRPr="00600F9C">
        <w:rPr>
          <w:b/>
          <w:bCs/>
        </w:rPr>
        <w:t>Dependent Assumptions</w:t>
      </w:r>
      <w:r w:rsidRPr="00600F9C">
        <w:t xml:space="preserve"> – Reduced the marriage assumption for male employees</w:t>
      </w:r>
      <w:r w:rsidR="00CA6884" w:rsidRPr="00600F9C">
        <w:t xml:space="preserve"> and updated assumptions for valuing liabilities related to pre-retirement death benefits.</w:t>
      </w:r>
    </w:p>
    <w:p w14:paraId="5250C976" w14:textId="651E0CA9" w:rsidR="00AD147C" w:rsidRPr="00600F9C" w:rsidRDefault="00D06ED8" w:rsidP="00600F9C">
      <w:pPr>
        <w:ind w:left="720"/>
        <w:contextualSpacing/>
      </w:pPr>
      <w:r w:rsidRPr="00600F9C">
        <w:t xml:space="preserve">The Unfunded Actuarial Accrued Liability (UAAL) of the plan decreased significantly, from $130,250,702 as of January 1, 2023 to $89,339,866 as of January 1, 2024.  The </w:t>
      </w:r>
      <w:r w:rsidR="00F565CA">
        <w:t xml:space="preserve">years remaining </w:t>
      </w:r>
      <w:r w:rsidR="00F565CA">
        <w:lastRenderedPageBreak/>
        <w:t xml:space="preserve">in the 30-year closed </w:t>
      </w:r>
      <w:r w:rsidRPr="00600F9C">
        <w:t xml:space="preserve">amortization period was 22 years as of January 1, </w:t>
      </w:r>
      <w:proofErr w:type="gramStart"/>
      <w:r w:rsidRPr="00600F9C">
        <w:t>2023</w:t>
      </w:r>
      <w:proofErr w:type="gramEnd"/>
      <w:r w:rsidRPr="00600F9C">
        <w:t xml:space="preserve"> </w:t>
      </w:r>
      <w:r w:rsidR="002A6A9C">
        <w:t>and</w:t>
      </w:r>
      <w:r w:rsidR="002A6A9C" w:rsidRPr="00600F9C">
        <w:t xml:space="preserve"> </w:t>
      </w:r>
      <w:r w:rsidRPr="00600F9C">
        <w:t xml:space="preserve">21 years as of January 1, 2024 with the UAAL projected to be fully amortized by December 31, 2045.  One of many factors driving </w:t>
      </w:r>
      <w:r w:rsidR="005111AD">
        <w:t>the significant decrease in the UAAL</w:t>
      </w:r>
      <w:r w:rsidRPr="00600F9C">
        <w:t xml:space="preserve"> was the additional 2023 contribution in the amount of </w:t>
      </w:r>
      <w:r w:rsidR="00895A0F">
        <w:t>$</w:t>
      </w:r>
      <w:r w:rsidRPr="00600F9C">
        <w:t>34,400,000.</w:t>
      </w:r>
    </w:p>
    <w:p w14:paraId="68DB947C" w14:textId="77777777" w:rsidR="00600F9C" w:rsidRDefault="00600F9C" w:rsidP="00600F9C">
      <w:pPr>
        <w:ind w:left="720"/>
        <w:contextualSpacing/>
      </w:pPr>
    </w:p>
    <w:p w14:paraId="17C749B2" w14:textId="4CD8967F" w:rsidR="00D06ED8" w:rsidRDefault="00D06ED8" w:rsidP="00600F9C">
      <w:pPr>
        <w:ind w:left="720"/>
        <w:contextualSpacing/>
      </w:pPr>
      <w:r w:rsidRPr="00600F9C">
        <w:t>On a market value basis, the plan assets achieved an investment return of approximately 13</w:t>
      </w:r>
      <w:r w:rsidR="00895A0F">
        <w:t>.</w:t>
      </w:r>
      <w:r w:rsidRPr="00600F9C">
        <w:t xml:space="preserve">53% during the plan year ending December 31, 2023.  The actuarial value of assets earned an estimated net rate of return of 6.55%, exceeding the assumed rate of 6.00%.  This </w:t>
      </w:r>
      <w:r w:rsidR="00B95123" w:rsidRPr="00600F9C">
        <w:t>higher-than-expected</w:t>
      </w:r>
      <w:r w:rsidRPr="00600F9C">
        <w:t xml:space="preserve"> return was primarily driven by investment gains recognized in the fiscal years ending 2019, 2020, 2021 and 2023, which were partially offset by an investment loss recognized in the fiscal year ending 2022.</w:t>
      </w:r>
    </w:p>
    <w:p w14:paraId="51EC93A9" w14:textId="77777777" w:rsidR="00600F9C" w:rsidRPr="00600F9C" w:rsidRDefault="00600F9C" w:rsidP="00600F9C">
      <w:pPr>
        <w:ind w:left="720"/>
        <w:contextualSpacing/>
      </w:pPr>
    </w:p>
    <w:p w14:paraId="2B57EC6D" w14:textId="259B57C3" w:rsidR="00E61438" w:rsidRPr="00600F9C" w:rsidRDefault="0060422D" w:rsidP="00600F9C">
      <w:pPr>
        <w:ind w:left="720"/>
        <w:contextualSpacing/>
      </w:pPr>
      <w:r w:rsidRPr="00600F9C">
        <w:t>For ending</w:t>
      </w:r>
      <w:r w:rsidR="00E61438" w:rsidRPr="00600F9C">
        <w:t xml:space="preserve"> 2024, the recommended employer contribution is $24,377,103, reflecting an 8.6% decrease from the $26,660,974 recommended for fiscal year 2023.  This reduction is primarily due to the significant decrease in the unfunded liability caused by the additional contribution made in fiscal year 2023.  The</w:t>
      </w:r>
      <w:r w:rsidR="00D06C7E">
        <w:t xml:space="preserve"> </w:t>
      </w:r>
      <w:r w:rsidR="00D06C7E">
        <w:rPr>
          <w:kern w:val="0"/>
          <w14:ligatures w14:val="none"/>
        </w:rPr>
        <w:t xml:space="preserve">remainder of </w:t>
      </w:r>
      <w:r w:rsidR="00D06C7E">
        <w:rPr>
          <w:kern w:val="0"/>
          <w14:ligatures w14:val="none"/>
        </w:rPr>
        <w:t xml:space="preserve">the </w:t>
      </w:r>
      <w:r w:rsidR="00D06C7E" w:rsidRPr="00600F9C">
        <w:t>fiscal</w:t>
      </w:r>
      <w:r w:rsidR="00E61438" w:rsidRPr="00600F9C">
        <w:t xml:space="preserve"> year 2024 contribution is expected to be made by the end of the</w:t>
      </w:r>
      <w:r w:rsidR="00895A0F">
        <w:t xml:space="preserve"> current</w:t>
      </w:r>
      <w:r w:rsidR="00E61438" w:rsidRPr="00600F9C">
        <w:t xml:space="preserve"> year.  Currently, the actuarial value of assets is 102.6% of the market value of assets.  However, there are $15,176,977 in net asset losses that are being deferr</w:t>
      </w:r>
      <w:r w:rsidR="00895A0F">
        <w:t>ed</w:t>
      </w:r>
      <w:r w:rsidR="00E61438" w:rsidRPr="00600F9C">
        <w:t xml:space="preserve"> and will be phased into the actuarial value over the next three years.  This deferral will likely increase the recommended employer contributions toward the unfunded liability in the future, unless offset by new actuarial gains.</w:t>
      </w:r>
    </w:p>
    <w:p w14:paraId="4D585768" w14:textId="77777777" w:rsidR="00600F9C" w:rsidRDefault="00600F9C" w:rsidP="00600F9C">
      <w:pPr>
        <w:ind w:left="720"/>
        <w:contextualSpacing/>
      </w:pPr>
    </w:p>
    <w:p w14:paraId="63688EF7" w14:textId="76954F49" w:rsidR="00AD5A25" w:rsidRDefault="00AD5A25" w:rsidP="00600F9C">
      <w:pPr>
        <w:ind w:left="720"/>
        <w:contextualSpacing/>
      </w:pPr>
      <w:r w:rsidRPr="00600F9C">
        <w:t xml:space="preserve">GRS recommends that the plan’s assumptions used for calculating optional forms of payment (excluding lump sums) be updated to align with the actuarial valuation’s investment return and mortality assumptions.  Currently, the investment return assumption is 6.00%, and the mortality table is the Pub-2010 Healthy Retiree table with the MP-2021 improvement scale.  The decision to update the mortality table is pending committee review and requires RTA Board approval since plan amendments </w:t>
      </w:r>
      <w:r w:rsidR="00895A0F">
        <w:t>are necessary for</w:t>
      </w:r>
      <w:r w:rsidRPr="00600F9C">
        <w:t xml:space="preserve"> any changes in mortality table.  There are multiple lawsuits concerning this topic that the board is awaiting the outcome of before taking any action.</w:t>
      </w:r>
    </w:p>
    <w:p w14:paraId="21E0F8DB" w14:textId="77777777" w:rsidR="00600F9C" w:rsidRPr="00600F9C" w:rsidRDefault="00600F9C" w:rsidP="00600F9C">
      <w:pPr>
        <w:ind w:left="720"/>
        <w:contextualSpacing/>
      </w:pPr>
    </w:p>
    <w:p w14:paraId="03627633" w14:textId="0F787BB5" w:rsidR="00E61438" w:rsidRPr="00600F9C" w:rsidRDefault="00E61438" w:rsidP="00D06ED8">
      <w:pPr>
        <w:ind w:left="720"/>
      </w:pPr>
      <w:r w:rsidRPr="00600F9C">
        <w:t xml:space="preserve">Actuaries adhere to Actuarial Standards of Practice (ASOPs), including the revised ASOP No. 4, which requires calculating a Low-Default-Risk Obligation Measure (LDROM) liability for measurement dates on or after February 15, 2023.  For the plan’s January 1, </w:t>
      </w:r>
      <w:proofErr w:type="gramStart"/>
      <w:r w:rsidRPr="00600F9C">
        <w:t>2024</w:t>
      </w:r>
      <w:proofErr w:type="gramEnd"/>
      <w:r w:rsidRPr="00600F9C">
        <w:t xml:space="preserve"> valuation, the LDROM </w:t>
      </w:r>
      <w:r w:rsidR="00D06C7E">
        <w:rPr>
          <w:kern w:val="0"/>
          <w14:ligatures w14:val="none"/>
        </w:rPr>
        <w:t xml:space="preserve">of $580 million </w:t>
      </w:r>
      <w:r w:rsidRPr="00600F9C">
        <w:t xml:space="preserve">was determined using the December 2023 FTSE Intermediate Single Equivalent Rate of 4.80%. In comparison, the funding actuarial accrued liability, based on the Entry Age Normal (EAN) method and a 6.00% discount rate is $506 </w:t>
      </w:r>
      <w:proofErr w:type="gramStart"/>
      <w:r w:rsidR="0060422D" w:rsidRPr="00600F9C">
        <w:t>million</w:t>
      </w:r>
      <w:r w:rsidR="0060422D">
        <w:t>,</w:t>
      </w:r>
      <w:r w:rsidR="0060422D" w:rsidRPr="00600F9C">
        <w:t xml:space="preserve">  </w:t>
      </w:r>
      <w:r w:rsidRPr="00600F9C">
        <w:t>resulting</w:t>
      </w:r>
      <w:proofErr w:type="gramEnd"/>
      <w:r w:rsidRPr="00600F9C">
        <w:t xml:space="preserve"> in </w:t>
      </w:r>
      <w:r w:rsidR="00DE49EA">
        <w:t xml:space="preserve">about </w:t>
      </w:r>
      <w:r w:rsidRPr="00600F9C">
        <w:t>a $75 million difference.  This gap highlights the potential contribution savings from the higher investment returns expected f</w:t>
      </w:r>
      <w:r w:rsidR="00895A0F">
        <w:t>rom</w:t>
      </w:r>
      <w:r w:rsidRPr="00600F9C">
        <w:t xml:space="preserve"> the plan’s diversified portfolio, as opposed to the lower returns from investing solely in low-default-risk fixed income securities.</w:t>
      </w:r>
    </w:p>
    <w:p w14:paraId="2870431D" w14:textId="6A1CC9AE" w:rsidR="007F67F0" w:rsidRPr="00600F9C" w:rsidRDefault="007F67F0" w:rsidP="007F67F0">
      <w:pPr>
        <w:pStyle w:val="ListParagraph"/>
      </w:pPr>
    </w:p>
    <w:p w14:paraId="2F11A5DC" w14:textId="77777777" w:rsidR="00592C50" w:rsidRDefault="00655DFF" w:rsidP="00592C50">
      <w:pPr>
        <w:pStyle w:val="ListParagraph"/>
        <w:numPr>
          <w:ilvl w:val="0"/>
          <w:numId w:val="1"/>
        </w:numPr>
        <w:rPr>
          <w:b/>
          <w:bCs/>
        </w:rPr>
      </w:pPr>
      <w:r w:rsidRPr="00600F9C">
        <w:rPr>
          <w:b/>
          <w:bCs/>
        </w:rPr>
        <w:t>2</w:t>
      </w:r>
      <w:r w:rsidRPr="00600F9C">
        <w:rPr>
          <w:b/>
          <w:bCs/>
          <w:vertAlign w:val="superscript"/>
        </w:rPr>
        <w:t>nd</w:t>
      </w:r>
      <w:r w:rsidRPr="00600F9C">
        <w:rPr>
          <w:b/>
          <w:bCs/>
        </w:rPr>
        <w:t xml:space="preserve"> Quarter 2024 Investment Report</w:t>
      </w:r>
    </w:p>
    <w:p w14:paraId="23AA63D3" w14:textId="3F2FFD35" w:rsidR="001315DD" w:rsidRPr="00592C50" w:rsidRDefault="00FE0C44" w:rsidP="00592C50">
      <w:pPr>
        <w:pStyle w:val="ListParagraph"/>
        <w:rPr>
          <w:b/>
          <w:bCs/>
        </w:rPr>
      </w:pPr>
      <w:r w:rsidRPr="00600F9C">
        <w:t>Keith Beaudoin and Greg Price</w:t>
      </w:r>
      <w:r w:rsidR="00236D8E" w:rsidRPr="00600F9C">
        <w:t xml:space="preserve"> represented </w:t>
      </w:r>
      <w:proofErr w:type="spellStart"/>
      <w:r w:rsidR="00236D8E" w:rsidRPr="00600F9C">
        <w:t>Meketa</w:t>
      </w:r>
      <w:proofErr w:type="spellEnd"/>
      <w:r w:rsidR="00236D8E" w:rsidRPr="00600F9C">
        <w:t xml:space="preserve"> to deliver the economic</w:t>
      </w:r>
      <w:r w:rsidR="00AA0E0E" w:rsidRPr="00600F9C">
        <w:t>, market and Pension Fund update.</w:t>
      </w:r>
    </w:p>
    <w:p w14:paraId="746DCA29" w14:textId="2884E33B" w:rsidR="00AA0E0E" w:rsidRPr="00600F9C" w:rsidRDefault="00AA0E0E" w:rsidP="00592C50">
      <w:pPr>
        <w:ind w:left="720"/>
        <w:contextualSpacing/>
      </w:pPr>
      <w:r w:rsidRPr="00600F9C">
        <w:lastRenderedPageBreak/>
        <w:t xml:space="preserve">During the quarter, mid-cap and small-cap managers faced </w:t>
      </w:r>
      <w:r w:rsidR="001C2B17" w:rsidRPr="00600F9C">
        <w:t xml:space="preserve">some </w:t>
      </w:r>
      <w:r w:rsidRPr="00600F9C">
        <w:t>challenges</w:t>
      </w:r>
      <w:r w:rsidR="001C2B17" w:rsidRPr="00600F9C">
        <w:t xml:space="preserve"> with small caps experiencing a minor setback though it wasn’t significant enough to affect overall results</w:t>
      </w:r>
      <w:r w:rsidRPr="00600F9C">
        <w:t xml:space="preserve">.  </w:t>
      </w:r>
      <w:r w:rsidR="007872E4">
        <w:t xml:space="preserve">International equities had a strong quarter and fixed income rose by 30 basis points.  Investment-grade bonds performed well.  TIPS and long-term bonds aligned with their benchmarks. </w:t>
      </w:r>
      <w:r w:rsidRPr="00600F9C">
        <w:t xml:space="preserve">Real assets remained flat.  A key weight on the overall fund performance was the overweight allocation to international and emerging markets.  The U.S. market surged, supported by a strong dollar.  The introduction of a value play in domestic equities added volatility but was unwound leading to a defensive shift.  U.S. growth stocks outperformed value stocks, continuing a trend that has persisted for the past 15 years.  </w:t>
      </w:r>
      <w:proofErr w:type="spellStart"/>
      <w:r w:rsidRPr="00600F9C">
        <w:t>Parametric’s</w:t>
      </w:r>
      <w:proofErr w:type="spellEnd"/>
      <w:r w:rsidRPr="00600F9C">
        <w:t xml:space="preserve"> performance was slightly disappointing due to their underweight in China, though their structure remains sound</w:t>
      </w:r>
      <w:r w:rsidR="001C2B17" w:rsidRPr="00600F9C">
        <w:t xml:space="preserve"> overall</w:t>
      </w:r>
      <w:r w:rsidRPr="00600F9C">
        <w:t>.</w:t>
      </w:r>
    </w:p>
    <w:p w14:paraId="02495DA2" w14:textId="77777777" w:rsidR="00592C50" w:rsidRDefault="00592C50" w:rsidP="00592C50">
      <w:pPr>
        <w:ind w:left="720"/>
        <w:contextualSpacing/>
      </w:pPr>
    </w:p>
    <w:p w14:paraId="6B2A0E89" w14:textId="23760924" w:rsidR="001C2B17" w:rsidRDefault="00AA0E0E" w:rsidP="00592C50">
      <w:pPr>
        <w:ind w:left="720"/>
        <w:contextualSpacing/>
      </w:pPr>
      <w:r w:rsidRPr="00600F9C">
        <w:t xml:space="preserve">International non-U.S. equities dragged on performance and adjustments are being considered to reduce the overweight allocation while maintaining some exposure, as U.S. stocks appear to be overvalued.  This overweight position may eventually pay off but it does require patience.  </w:t>
      </w:r>
      <w:r w:rsidR="001C2B17" w:rsidRPr="00600F9C">
        <w:t>Much of the recent market gains in U.S. equities were driven by large-cap tech stocks, particularly a group referred to as the “Magnificent 7.”  Growth stocks have continued to outperform value stocks, especially in the large-cap space, reinforcing the ongoing dominance of growth.</w:t>
      </w:r>
    </w:p>
    <w:p w14:paraId="094DE53F" w14:textId="77777777" w:rsidR="00592C50" w:rsidRPr="00600F9C" w:rsidRDefault="00592C50" w:rsidP="00592C50">
      <w:pPr>
        <w:ind w:left="720"/>
        <w:contextualSpacing/>
      </w:pPr>
    </w:p>
    <w:p w14:paraId="3A8E390C" w14:textId="77777777" w:rsidR="001C2B17" w:rsidRDefault="001C2B17" w:rsidP="00592C50">
      <w:pPr>
        <w:ind w:left="720"/>
        <w:contextualSpacing/>
      </w:pPr>
      <w:r w:rsidRPr="00600F9C">
        <w:t>International markets had a mixed performance with developed markets outside the U.S. declining.  Emerging markets, led by a recover in China, posted gains.  Bond markets saw slight gains overall, with high yield bonds performing well, reflecting an increased appetite for risk among investors.  Globally, inflation pressures have eased somewhat but remain above the targets set by central banks.  In the U.S., inflation has cooled and market volatility has decreased.  Investors are now anticipating potential rate cuts by the Federal Reserve before the end of the year.  The U.S. labor market is showing signs of softening, although wage growth remains robust.</w:t>
      </w:r>
    </w:p>
    <w:p w14:paraId="64F736A1" w14:textId="77777777" w:rsidR="00592C50" w:rsidRPr="00600F9C" w:rsidRDefault="00592C50" w:rsidP="00592C50">
      <w:pPr>
        <w:ind w:left="720"/>
        <w:contextualSpacing/>
      </w:pPr>
    </w:p>
    <w:p w14:paraId="0F51F296" w14:textId="2F44E5FF" w:rsidR="00854DE9" w:rsidRPr="00600F9C" w:rsidRDefault="001C2B17" w:rsidP="00592C50">
      <w:pPr>
        <w:ind w:left="720"/>
        <w:contextualSpacing/>
      </w:pPr>
      <w:r w:rsidRPr="00600F9C">
        <w:t>Looking ahead, global economic growth is projected to hold steady at 3.2% for the year, with inflation and monetary policy likely to be the most significant factors influencing market conditions.  U.S. equities continue to outperform, driven by strength in the technology sector.  International equities present potential valuation opportunities despite ongoing risks in key regions such as China and Europe.</w:t>
      </w:r>
    </w:p>
    <w:p w14:paraId="61F06822" w14:textId="77777777" w:rsidR="001C2B17" w:rsidRPr="00600F9C" w:rsidRDefault="001C2B17" w:rsidP="000528E2">
      <w:pPr>
        <w:ind w:left="720"/>
      </w:pPr>
    </w:p>
    <w:p w14:paraId="369D81CF" w14:textId="77777777" w:rsidR="00592C50" w:rsidRDefault="00FE0C44" w:rsidP="00592C50">
      <w:pPr>
        <w:pStyle w:val="ListParagraph"/>
        <w:numPr>
          <w:ilvl w:val="0"/>
          <w:numId w:val="1"/>
        </w:numPr>
        <w:rPr>
          <w:b/>
          <w:bCs/>
        </w:rPr>
      </w:pPr>
      <w:r w:rsidRPr="00600F9C">
        <w:rPr>
          <w:b/>
          <w:bCs/>
        </w:rPr>
        <w:t>Final Asset Allocation &amp; Rebalancing of Portfolio</w:t>
      </w:r>
    </w:p>
    <w:p w14:paraId="0A2199CC" w14:textId="29E16DBF" w:rsidR="00E426DE" w:rsidRDefault="00304786" w:rsidP="007872E4">
      <w:pPr>
        <w:pStyle w:val="ListParagraph"/>
      </w:pPr>
      <w:r w:rsidRPr="00600F9C">
        <w:t>Asset allocation policy largely remains the same, with the inclusion of global multi-sector credit at zero, resulting in some minor adjustments around the edges.  Despite these changes, the Pension Fund maintains over a 77% chan</w:t>
      </w:r>
      <w:r w:rsidR="007872E4">
        <w:t>c</w:t>
      </w:r>
      <w:r w:rsidRPr="00600F9C">
        <w:t xml:space="preserve">e of achieving its </w:t>
      </w:r>
      <w:r w:rsidR="007872E4">
        <w:t>6</w:t>
      </w:r>
      <w:r w:rsidRPr="00600F9C">
        <w:t>% return goal.  The proposed strategy includes a reduction in the emerging market equity and the consolidation of high-yield and emerging market bonds into a global multi-sector credit category.  Previously, the allocation broke out high-yield bonds, emerging market debt and investment-grade bonds into separate categories.  Now these will be wrapped into a single global multi-sector credit category allowing for more flexibility in investment opportunities.</w:t>
      </w:r>
      <w:r w:rsidR="00600F9C" w:rsidRPr="00600F9C">
        <w:t xml:space="preserve">  Overall, </w:t>
      </w:r>
      <w:proofErr w:type="spellStart"/>
      <w:r w:rsidR="00600F9C" w:rsidRPr="00600F9C">
        <w:t>Meketa’s</w:t>
      </w:r>
      <w:proofErr w:type="spellEnd"/>
      <w:r w:rsidR="00600F9C" w:rsidRPr="00600F9C">
        <w:t xml:space="preserve"> recommendation aims to align </w:t>
      </w:r>
      <w:r w:rsidR="00600F9C" w:rsidRPr="00600F9C">
        <w:lastRenderedPageBreak/>
        <w:t>the recommended asset allocation with current practices while enhancing responsiveness to market conditions.</w:t>
      </w:r>
    </w:p>
    <w:p w14:paraId="64FCE8F1" w14:textId="77777777" w:rsidR="00592C50" w:rsidRPr="00592C50" w:rsidRDefault="00592C50" w:rsidP="007872E4">
      <w:pPr>
        <w:pStyle w:val="ListParagraph"/>
        <w:rPr>
          <w:b/>
          <w:bCs/>
        </w:rPr>
      </w:pPr>
    </w:p>
    <w:p w14:paraId="3A0DB3CF" w14:textId="3BF60736" w:rsidR="00E426DE" w:rsidRDefault="00E426DE" w:rsidP="007872E4">
      <w:pPr>
        <w:ind w:left="720"/>
        <w:contextualSpacing/>
        <w:rPr>
          <w:b/>
          <w:bCs/>
        </w:rPr>
      </w:pPr>
      <w:r w:rsidRPr="00600F9C">
        <w:rPr>
          <w:b/>
          <w:bCs/>
        </w:rPr>
        <w:t xml:space="preserve">MOTION: </w:t>
      </w:r>
      <w:r w:rsidR="001951C6" w:rsidRPr="00600F9C">
        <w:rPr>
          <w:b/>
          <w:bCs/>
        </w:rPr>
        <w:t>JOHN MORRIS</w:t>
      </w:r>
      <w:r w:rsidRPr="00600F9C">
        <w:rPr>
          <w:b/>
          <w:bCs/>
        </w:rPr>
        <w:t xml:space="preserve"> HAS MOVED TO </w:t>
      </w:r>
      <w:r w:rsidR="001951C6" w:rsidRPr="00600F9C">
        <w:rPr>
          <w:b/>
          <w:bCs/>
        </w:rPr>
        <w:t xml:space="preserve">ACCEPT </w:t>
      </w:r>
      <w:r w:rsidR="00470285" w:rsidRPr="00600F9C">
        <w:rPr>
          <w:b/>
          <w:bCs/>
        </w:rPr>
        <w:t xml:space="preserve">AMENDED ASSET </w:t>
      </w:r>
      <w:r w:rsidR="001951C6" w:rsidRPr="00600F9C">
        <w:rPr>
          <w:b/>
          <w:bCs/>
        </w:rPr>
        <w:t xml:space="preserve">ALLOCATION </w:t>
      </w:r>
      <w:r w:rsidR="00470285" w:rsidRPr="00600F9C">
        <w:rPr>
          <w:b/>
          <w:bCs/>
        </w:rPr>
        <w:t>POLICY</w:t>
      </w:r>
      <w:r w:rsidRPr="00600F9C">
        <w:rPr>
          <w:b/>
          <w:bCs/>
        </w:rPr>
        <w:t xml:space="preserve"> A</w:t>
      </w:r>
      <w:r w:rsidR="001951C6" w:rsidRPr="00600F9C">
        <w:rPr>
          <w:b/>
          <w:bCs/>
        </w:rPr>
        <w:t>S PRESENTED BY MEKETA</w:t>
      </w:r>
      <w:r w:rsidRPr="00600F9C">
        <w:rPr>
          <w:b/>
          <w:bCs/>
        </w:rPr>
        <w:t xml:space="preserve">.  THE MOTION WAS SECONDED BY </w:t>
      </w:r>
      <w:r w:rsidR="001951C6" w:rsidRPr="00600F9C">
        <w:rPr>
          <w:b/>
          <w:bCs/>
        </w:rPr>
        <w:t>FRANK PAUL</w:t>
      </w:r>
      <w:r w:rsidRPr="00600F9C">
        <w:rPr>
          <w:b/>
          <w:bCs/>
        </w:rPr>
        <w:t xml:space="preserve"> AND APPROVED BY A ROLL CALL VOTE.  </w:t>
      </w:r>
      <w:r w:rsidR="001951C6" w:rsidRPr="00600F9C">
        <w:rPr>
          <w:b/>
          <w:bCs/>
        </w:rPr>
        <w:t>LORRI NEWSON</w:t>
      </w:r>
      <w:r w:rsidRPr="00600F9C">
        <w:rPr>
          <w:b/>
          <w:bCs/>
        </w:rPr>
        <w:t xml:space="preserve"> DID NOT PARTICIPATE</w:t>
      </w:r>
      <w:r w:rsidR="001951C6" w:rsidRPr="00600F9C">
        <w:rPr>
          <w:b/>
          <w:bCs/>
        </w:rPr>
        <w:t>.</w:t>
      </w:r>
    </w:p>
    <w:p w14:paraId="03A11F3A" w14:textId="77777777" w:rsidR="00592C50" w:rsidRPr="00600F9C" w:rsidRDefault="00592C50" w:rsidP="00592C50">
      <w:pPr>
        <w:ind w:left="720"/>
        <w:contextualSpacing/>
        <w:rPr>
          <w:b/>
          <w:bCs/>
        </w:rPr>
      </w:pPr>
    </w:p>
    <w:p w14:paraId="4B3F22EC" w14:textId="523D501C" w:rsidR="00B87065" w:rsidRDefault="00600F9C" w:rsidP="00592C50">
      <w:pPr>
        <w:ind w:left="720"/>
        <w:contextualSpacing/>
      </w:pPr>
      <w:r w:rsidRPr="00600F9C">
        <w:t>Further discussion was had regarding implementation of LDI and dynamic asset allocation.  These strategies aim to segment the population within the Pension Fund to better manage risks</w:t>
      </w:r>
      <w:r w:rsidR="007872E4">
        <w:t xml:space="preserve"> by</w:t>
      </w:r>
      <w:r w:rsidRPr="00600F9C">
        <w:t xml:space="preserve"> derisking portions of the Pension Fund.  While the dynamic strategy itself does not entail additional costs, there may be charges incurred from GRS for the necessary setup work.  To further evaluate the potential impacts on unfunded liability studies could be done to see how this would have impacted years 2000 to 2012.</w:t>
      </w:r>
    </w:p>
    <w:p w14:paraId="0195EA19" w14:textId="77777777" w:rsidR="007872E4" w:rsidRPr="00600F9C" w:rsidRDefault="007872E4" w:rsidP="00592C50">
      <w:pPr>
        <w:ind w:left="720"/>
        <w:contextualSpacing/>
      </w:pPr>
    </w:p>
    <w:p w14:paraId="2F08796B" w14:textId="5575BBE1" w:rsidR="00600F9C" w:rsidRDefault="00600F9C" w:rsidP="00592C50">
      <w:pPr>
        <w:ind w:left="720"/>
        <w:contextualSpacing/>
      </w:pPr>
      <w:r w:rsidRPr="00600F9C">
        <w:t xml:space="preserve">In terms of investment recommendations, </w:t>
      </w:r>
      <w:proofErr w:type="spellStart"/>
      <w:r w:rsidRPr="00600F9C">
        <w:t>Meketa</w:t>
      </w:r>
      <w:proofErr w:type="spellEnd"/>
      <w:r w:rsidRPr="00600F9C">
        <w:t xml:space="preserve"> proposes trimming allocations in </w:t>
      </w:r>
      <w:proofErr w:type="spellStart"/>
      <w:r w:rsidRPr="00600F9C">
        <w:t>TimesSquare</w:t>
      </w:r>
      <w:proofErr w:type="spellEnd"/>
      <w:r w:rsidRPr="00600F9C">
        <w:t xml:space="preserve"> and Driehaus while allocating more funds to Infrastructure and Kayne Anderson.  </w:t>
      </w:r>
    </w:p>
    <w:p w14:paraId="13F543A9" w14:textId="77777777" w:rsidR="00592C50" w:rsidRPr="00600F9C" w:rsidRDefault="00592C50" w:rsidP="00592C50">
      <w:pPr>
        <w:ind w:left="720"/>
        <w:contextualSpacing/>
      </w:pPr>
    </w:p>
    <w:p w14:paraId="413ABFC1" w14:textId="0B1F0DE0" w:rsidR="00B87065" w:rsidRDefault="00B87065" w:rsidP="00592C50">
      <w:pPr>
        <w:ind w:left="720"/>
        <w:contextualSpacing/>
        <w:rPr>
          <w:b/>
          <w:bCs/>
        </w:rPr>
      </w:pPr>
      <w:r w:rsidRPr="00600F9C">
        <w:rPr>
          <w:b/>
          <w:bCs/>
        </w:rPr>
        <w:t>MOTION: JOHN MORRIS HAS MOVED TO REDEEM $3.5M FROM TIMESSQUARE AND $2M FROM DRIEHAUS EMERGING MARKETS GROWTH RAISING A TOTAL OF $5.5M CASH FOR USE IN CONJUNCTION WITH EXISTING CASH TO PURCHASE $4M JP MORGAN INFRASTRUCTURE INVESTMENT AND $6M KAYNE ANDERSON SMALL CAP AS SUGGESTED BY MEKETA.  THE MOTION WAS SECONDED BY JEFF GOODLOE AND APPROVED BY A ROLL CALL VOTE.  LORRI NEWSON DID NOT PARTICIPATE.</w:t>
      </w:r>
    </w:p>
    <w:p w14:paraId="5B641446" w14:textId="77777777" w:rsidR="00592C50" w:rsidRPr="00600F9C" w:rsidRDefault="00592C50" w:rsidP="00592C50">
      <w:pPr>
        <w:ind w:left="720"/>
        <w:contextualSpacing/>
        <w:rPr>
          <w:b/>
          <w:bCs/>
        </w:rPr>
      </w:pPr>
    </w:p>
    <w:p w14:paraId="5F04CF1C" w14:textId="0A6F3BAE" w:rsidR="0058541A" w:rsidRPr="00600F9C" w:rsidRDefault="00600F9C" w:rsidP="00600F9C">
      <w:pPr>
        <w:ind w:left="720"/>
      </w:pPr>
      <w:r w:rsidRPr="00600F9C">
        <w:t xml:space="preserve">Next steps include Rob Reed initiating trades in alignment with the above.  John Morris will approve the trades with assistance from Ali </w:t>
      </w:r>
      <w:r w:rsidR="00895A0F">
        <w:t xml:space="preserve">Guttillo </w:t>
      </w:r>
      <w:r w:rsidRPr="00600F9C">
        <w:t>at Northern Trust.</w:t>
      </w:r>
    </w:p>
    <w:p w14:paraId="04F24C7A" w14:textId="77777777" w:rsidR="00592C50" w:rsidRDefault="00243C32" w:rsidP="00592C50">
      <w:pPr>
        <w:pStyle w:val="ListParagraph"/>
        <w:numPr>
          <w:ilvl w:val="0"/>
          <w:numId w:val="1"/>
        </w:numPr>
        <w:rPr>
          <w:b/>
          <w:bCs/>
        </w:rPr>
      </w:pPr>
      <w:r w:rsidRPr="00600F9C">
        <w:rPr>
          <w:b/>
          <w:bCs/>
        </w:rPr>
        <w:t>Ideas for Emerging Market Investments with Ex-China</w:t>
      </w:r>
    </w:p>
    <w:p w14:paraId="057E1A25" w14:textId="0C815C7B" w:rsidR="00C40637" w:rsidRPr="00592C50" w:rsidRDefault="00C40637" w:rsidP="00592C50">
      <w:pPr>
        <w:pStyle w:val="ListParagraph"/>
        <w:rPr>
          <w:b/>
          <w:bCs/>
        </w:rPr>
      </w:pPr>
      <w:proofErr w:type="spellStart"/>
      <w:r w:rsidRPr="00600F9C">
        <w:t>Meketa</w:t>
      </w:r>
      <w:proofErr w:type="spellEnd"/>
      <w:r w:rsidRPr="00600F9C">
        <w:t xml:space="preserve"> </w:t>
      </w:r>
      <w:r w:rsidR="00DA5B31" w:rsidRPr="00600F9C">
        <w:t>highlighted</w:t>
      </w:r>
      <w:r w:rsidRPr="00600F9C">
        <w:t xml:space="preserve"> three managers offering an Ex-China approach</w:t>
      </w:r>
      <w:r w:rsidR="007872E4">
        <w:t>:</w:t>
      </w:r>
      <w:r w:rsidRPr="00600F9C">
        <w:t xml:space="preserve"> RBC, William Blair and Wasatch.  RBC and William Blair lean more towards growth-oriented strategies, with William Blair offering a quality growth approach.  Wasatch focuses more on sustainable growth.  Wasatch’s beta of over 1 indicates higher volatility compared to the market, but it has a strong upside capture of 107.4 and a decent downside capture of 101.4.  </w:t>
      </w:r>
      <w:proofErr w:type="spellStart"/>
      <w:r w:rsidRPr="00600F9C">
        <w:t>Meketa</w:t>
      </w:r>
      <w:proofErr w:type="spellEnd"/>
      <w:r w:rsidRPr="00600F9C">
        <w:t xml:space="preserve"> prefers RBC’s ratios for a better balance of risk and return.  A significant concern among the managers is the potential global ramifications if China were to invade Taiwan, even with an Ex-China strategy which is impacting their decisions regarding exposure to Taiwan.  Despite Taiwan being the largest market in the index, managers are finding more opportunities in India, as a hedge against the risks associated with Taiwan.  </w:t>
      </w:r>
      <w:proofErr w:type="spellStart"/>
      <w:r w:rsidRPr="00600F9C">
        <w:t>Meketa</w:t>
      </w:r>
      <w:proofErr w:type="spellEnd"/>
      <w:r w:rsidRPr="00600F9C">
        <w:t xml:space="preserve"> also brought up the idea of engaging a “manager of managers” in the Ex-China space, which could provide further avenues for exploration.  Currently decisions regarding China are being left up to Driehaus and Par</w:t>
      </w:r>
      <w:r w:rsidR="008D2198">
        <w:t>ame</w:t>
      </w:r>
      <w:r w:rsidRPr="00600F9C">
        <w:t xml:space="preserve">tric but there is the option to conduct a full search for other potential managers if desired.  </w:t>
      </w:r>
      <w:proofErr w:type="spellStart"/>
      <w:r w:rsidRPr="00600F9C">
        <w:t>Meketa</w:t>
      </w:r>
      <w:proofErr w:type="spellEnd"/>
      <w:r w:rsidRPr="00600F9C">
        <w:t xml:space="preserve"> offered to bring in a specialist for a more comprehensive review of the strategies discussed.  </w:t>
      </w:r>
    </w:p>
    <w:p w14:paraId="5023AA45" w14:textId="77777777" w:rsidR="00323E41" w:rsidRPr="00600F9C" w:rsidRDefault="00323E41" w:rsidP="00323E41">
      <w:pPr>
        <w:spacing w:line="240" w:lineRule="auto"/>
        <w:rPr>
          <w:b/>
          <w:bCs/>
        </w:rPr>
      </w:pPr>
    </w:p>
    <w:p w14:paraId="4F5F1714" w14:textId="5479B58F" w:rsidR="00BF0D9D" w:rsidRPr="00600F9C" w:rsidRDefault="00580888" w:rsidP="00BF0D9D">
      <w:pPr>
        <w:pStyle w:val="ListParagraph"/>
        <w:numPr>
          <w:ilvl w:val="0"/>
          <w:numId w:val="1"/>
        </w:numPr>
      </w:pPr>
      <w:r w:rsidRPr="00600F9C">
        <w:rPr>
          <w:b/>
          <w:bCs/>
        </w:rPr>
        <w:lastRenderedPageBreak/>
        <w:t>Administrators Report</w:t>
      </w:r>
      <w:r w:rsidR="00A6020E" w:rsidRPr="00600F9C">
        <w:rPr>
          <w:b/>
          <w:bCs/>
        </w:rPr>
        <w:t xml:space="preserve"> </w:t>
      </w:r>
      <w:r w:rsidR="00A8421B" w:rsidRPr="00600F9C">
        <w:rPr>
          <w:b/>
          <w:bCs/>
        </w:rPr>
        <w:br/>
      </w:r>
      <w:r w:rsidR="00122D8E" w:rsidRPr="00600F9C">
        <w:t xml:space="preserve">Rob Reed presented the Administrator’s Report, highlighting the cash flow projection.  The quarter began with a substantial cash balance, with distributions now reaching approximately $1.85 million each month.  Expenses are as expected, ranging between $200,000 and $300,00, leaving $9 million in the bank today.  Maguire Woods bills were reviewed by Katie and Alison to ensure accuracy.  There are potential lump sum payments, though not all are expected to proceed.  There are pending trades totaling $4 million, with $500,000 already committed making the rest a wash.  A recent call of $138,890 was made but a previous call of $128,000 from the last quarter is still pending. Rob will investigate </w:t>
      </w:r>
      <w:r w:rsidR="007872E4">
        <w:t>the pending call</w:t>
      </w:r>
      <w:r w:rsidR="00122D8E" w:rsidRPr="00600F9C">
        <w:t xml:space="preserve"> status.  Cash flow is projected to be between $1.6 and $1.7 million, with the next payment expected to be lower due to an advance payment.  Overall, the cash flow situation is stable with no excess funds </w:t>
      </w:r>
      <w:r w:rsidR="007872E4">
        <w:t>currently available.</w:t>
      </w:r>
    </w:p>
    <w:p w14:paraId="69382B58" w14:textId="2A3C90DE" w:rsidR="00796C8F" w:rsidRDefault="00796C8F" w:rsidP="00592C50">
      <w:pPr>
        <w:ind w:left="720" w:hanging="720"/>
        <w:contextualSpacing/>
        <w:rPr>
          <w:rFonts w:ascii="Calibri" w:hAnsi="Calibri" w:cstheme="minorHAnsi"/>
        </w:rPr>
      </w:pPr>
      <w:r w:rsidRPr="00600F9C">
        <w:rPr>
          <w:b/>
          <w:bCs/>
        </w:rPr>
        <w:t>X</w:t>
      </w:r>
      <w:r w:rsidR="004A016D" w:rsidRPr="00600F9C">
        <w:rPr>
          <w:b/>
          <w:bCs/>
        </w:rPr>
        <w:t>I</w:t>
      </w:r>
      <w:r w:rsidR="00B14A10" w:rsidRPr="00600F9C">
        <w:rPr>
          <w:b/>
          <w:bCs/>
        </w:rPr>
        <w:t>.</w:t>
      </w:r>
      <w:r w:rsidRPr="00600F9C">
        <w:rPr>
          <w:b/>
          <w:bCs/>
        </w:rPr>
        <w:tab/>
      </w:r>
      <w:r w:rsidR="004A016D" w:rsidRPr="00600F9C">
        <w:rPr>
          <w:rFonts w:ascii="Calibri" w:hAnsi="Calibri" w:cstheme="minorHAnsi"/>
          <w:b/>
          <w:bCs/>
        </w:rPr>
        <w:t>Executive Session</w:t>
      </w:r>
      <w:r w:rsidR="0017205D" w:rsidRPr="00600F9C">
        <w:rPr>
          <w:rFonts w:ascii="Calibri" w:hAnsi="Calibri" w:cstheme="minorHAnsi"/>
          <w:b/>
          <w:bCs/>
        </w:rPr>
        <w:br/>
      </w:r>
      <w:r w:rsidR="00E73AB2" w:rsidRPr="00600F9C">
        <w:rPr>
          <w:rFonts w:ascii="Calibri" w:hAnsi="Calibri" w:cstheme="minorHAnsi"/>
        </w:rPr>
        <w:t xml:space="preserve">There was no </w:t>
      </w:r>
      <w:r w:rsidR="004A016D" w:rsidRPr="00600F9C">
        <w:rPr>
          <w:rFonts w:ascii="Calibri" w:hAnsi="Calibri" w:cstheme="minorHAnsi"/>
        </w:rPr>
        <w:t>executive session.</w:t>
      </w:r>
    </w:p>
    <w:p w14:paraId="572D5032" w14:textId="77777777" w:rsidR="00592C50" w:rsidRPr="00600F9C" w:rsidRDefault="00592C50" w:rsidP="00592C50">
      <w:pPr>
        <w:ind w:left="720" w:hanging="720"/>
        <w:contextualSpacing/>
        <w:rPr>
          <w:rFonts w:ascii="Calibri" w:hAnsi="Calibri" w:cstheme="minorHAnsi"/>
        </w:rPr>
      </w:pPr>
    </w:p>
    <w:p w14:paraId="2D6BECBD" w14:textId="1F437059" w:rsidR="00796C8F" w:rsidRDefault="00796C8F" w:rsidP="00592C50">
      <w:pPr>
        <w:ind w:left="720" w:hanging="720"/>
        <w:contextualSpacing/>
        <w:rPr>
          <w:rFonts w:ascii="Calibri" w:hAnsi="Calibri" w:cstheme="minorHAnsi"/>
        </w:rPr>
      </w:pPr>
      <w:r w:rsidRPr="00600F9C">
        <w:rPr>
          <w:b/>
          <w:bCs/>
        </w:rPr>
        <w:t>X</w:t>
      </w:r>
      <w:r w:rsidR="004A016D" w:rsidRPr="00600F9C">
        <w:rPr>
          <w:b/>
          <w:bCs/>
        </w:rPr>
        <w:t>I</w:t>
      </w:r>
      <w:r w:rsidR="00B275A6">
        <w:rPr>
          <w:b/>
          <w:bCs/>
        </w:rPr>
        <w:t>I</w:t>
      </w:r>
      <w:r w:rsidRPr="00600F9C">
        <w:rPr>
          <w:b/>
          <w:bCs/>
        </w:rPr>
        <w:t>.</w:t>
      </w:r>
      <w:r w:rsidRPr="00600F9C">
        <w:rPr>
          <w:b/>
          <w:bCs/>
        </w:rPr>
        <w:tab/>
      </w:r>
      <w:r w:rsidR="004A016D" w:rsidRPr="00600F9C">
        <w:rPr>
          <w:rFonts w:ascii="Calibri" w:hAnsi="Calibri" w:cstheme="minorHAnsi"/>
          <w:b/>
          <w:bCs/>
        </w:rPr>
        <w:t>Old Business</w:t>
      </w:r>
      <w:r w:rsidR="0017205D" w:rsidRPr="00600F9C">
        <w:rPr>
          <w:rFonts w:ascii="Calibri" w:hAnsi="Calibri" w:cstheme="minorHAnsi"/>
          <w:b/>
          <w:bCs/>
        </w:rPr>
        <w:br/>
      </w:r>
      <w:r w:rsidR="00FC2BB6" w:rsidRPr="00600F9C">
        <w:rPr>
          <w:rFonts w:ascii="Calibri" w:hAnsi="Calibri" w:cstheme="minorHAnsi"/>
        </w:rPr>
        <w:t>There was no old business to discuss.</w:t>
      </w:r>
    </w:p>
    <w:p w14:paraId="565737D5" w14:textId="77777777" w:rsidR="00592C50" w:rsidRPr="00600F9C" w:rsidRDefault="00592C50" w:rsidP="00592C50">
      <w:pPr>
        <w:ind w:left="720" w:hanging="720"/>
        <w:contextualSpacing/>
        <w:rPr>
          <w:rFonts w:ascii="Calibri" w:hAnsi="Calibri" w:cstheme="minorHAnsi"/>
        </w:rPr>
      </w:pPr>
    </w:p>
    <w:p w14:paraId="72BD66D2" w14:textId="04885138" w:rsidR="00592C50" w:rsidRDefault="00796C8F" w:rsidP="00592C50">
      <w:pPr>
        <w:ind w:left="720" w:hanging="720"/>
        <w:contextualSpacing/>
        <w:rPr>
          <w:rFonts w:ascii="Calibri" w:hAnsi="Calibri" w:cstheme="minorHAnsi"/>
          <w:b/>
          <w:bCs/>
        </w:rPr>
      </w:pPr>
      <w:r w:rsidRPr="00600F9C">
        <w:rPr>
          <w:rFonts w:ascii="Calibri" w:hAnsi="Calibri" w:cstheme="minorHAnsi"/>
          <w:b/>
          <w:bCs/>
        </w:rPr>
        <w:t>X</w:t>
      </w:r>
      <w:r w:rsidR="00B275A6">
        <w:rPr>
          <w:rFonts w:ascii="Calibri" w:hAnsi="Calibri" w:cstheme="minorHAnsi"/>
          <w:b/>
          <w:bCs/>
        </w:rPr>
        <w:t>III</w:t>
      </w:r>
      <w:r w:rsidRPr="00600F9C">
        <w:rPr>
          <w:rFonts w:ascii="Calibri" w:hAnsi="Calibri" w:cstheme="minorHAnsi"/>
          <w:b/>
          <w:bCs/>
        </w:rPr>
        <w:t>.</w:t>
      </w:r>
      <w:r w:rsidRPr="00600F9C">
        <w:rPr>
          <w:rFonts w:ascii="Calibri" w:hAnsi="Calibri" w:cstheme="minorHAnsi"/>
          <w:b/>
          <w:bCs/>
        </w:rPr>
        <w:tab/>
      </w:r>
      <w:r w:rsidR="004A016D" w:rsidRPr="00600F9C">
        <w:rPr>
          <w:rFonts w:ascii="Calibri" w:hAnsi="Calibri" w:cstheme="minorHAnsi"/>
          <w:b/>
          <w:bCs/>
        </w:rPr>
        <w:t>New Business</w:t>
      </w:r>
    </w:p>
    <w:p w14:paraId="42CB0495" w14:textId="66695A63" w:rsidR="00FC2BB6" w:rsidRDefault="00FC2BB6" w:rsidP="00592C50">
      <w:pPr>
        <w:ind w:left="720"/>
        <w:contextualSpacing/>
        <w:rPr>
          <w:rFonts w:ascii="Calibri" w:hAnsi="Calibri" w:cstheme="minorHAnsi"/>
        </w:rPr>
      </w:pPr>
      <w:r w:rsidRPr="00600F9C">
        <w:rPr>
          <w:rFonts w:ascii="Calibri" w:hAnsi="Calibri" w:cstheme="minorHAnsi"/>
        </w:rPr>
        <w:t>Next meeting of the RTA Trustees is Friday, November 8, 2024 at 12:00 p.m.</w:t>
      </w:r>
      <w:r w:rsidR="00FB73DF" w:rsidRPr="00600F9C">
        <w:rPr>
          <w:rFonts w:ascii="Calibri" w:hAnsi="Calibri" w:cstheme="minorHAnsi"/>
        </w:rPr>
        <w:t xml:space="preserve">  The 2025 meeting dates will be determined at this meeting.  Additionally, Katie Rak has mentioned that fiduciary training will be available at 11:00 AM, directly before the next meeting, for anyone interested in attending.</w:t>
      </w:r>
    </w:p>
    <w:p w14:paraId="5A342365" w14:textId="77777777" w:rsidR="00592C50" w:rsidRPr="00600F9C" w:rsidRDefault="00592C50" w:rsidP="00592C50">
      <w:pPr>
        <w:ind w:left="720"/>
        <w:contextualSpacing/>
        <w:rPr>
          <w:rFonts w:ascii="Calibri" w:hAnsi="Calibri" w:cstheme="minorHAnsi"/>
          <w:b/>
          <w:bCs/>
        </w:rPr>
      </w:pPr>
    </w:p>
    <w:p w14:paraId="3A30E820" w14:textId="31AE7722" w:rsidR="00E73AB2" w:rsidRDefault="004A016D" w:rsidP="00592C50">
      <w:pPr>
        <w:ind w:left="720" w:hanging="720"/>
        <w:contextualSpacing/>
        <w:rPr>
          <w:rFonts w:ascii="Calibri" w:hAnsi="Calibri" w:cstheme="minorHAnsi"/>
          <w:b/>
          <w:bCs/>
          <w:caps/>
        </w:rPr>
      </w:pPr>
      <w:r w:rsidRPr="00600F9C">
        <w:rPr>
          <w:rFonts w:ascii="Calibri" w:hAnsi="Calibri" w:cstheme="minorHAnsi"/>
          <w:b/>
          <w:bCs/>
        </w:rPr>
        <w:t>X</w:t>
      </w:r>
      <w:r w:rsidR="00B275A6">
        <w:rPr>
          <w:rFonts w:ascii="Calibri" w:hAnsi="Calibri" w:cstheme="minorHAnsi"/>
          <w:b/>
          <w:bCs/>
        </w:rPr>
        <w:t>IV</w:t>
      </w:r>
      <w:r w:rsidRPr="00600F9C">
        <w:rPr>
          <w:rFonts w:ascii="Calibri" w:hAnsi="Calibri" w:cstheme="minorHAnsi"/>
          <w:b/>
          <w:bCs/>
        </w:rPr>
        <w:t xml:space="preserve">. </w:t>
      </w:r>
      <w:r w:rsidRPr="00600F9C">
        <w:rPr>
          <w:rFonts w:ascii="Calibri" w:hAnsi="Calibri" w:cstheme="minorHAnsi"/>
          <w:b/>
          <w:bCs/>
        </w:rPr>
        <w:tab/>
        <w:t>Adjournment</w:t>
      </w:r>
      <w:r w:rsidR="003741BD" w:rsidRPr="00600F9C">
        <w:rPr>
          <w:rFonts w:ascii="Calibri" w:hAnsi="Calibri" w:cstheme="minorHAnsi"/>
          <w:b/>
          <w:bCs/>
        </w:rPr>
        <w:br/>
      </w:r>
      <w:r w:rsidR="00072251" w:rsidRPr="00600F9C">
        <w:rPr>
          <w:rFonts w:ascii="Calibri" w:hAnsi="Calibri" w:cstheme="minorHAnsi"/>
        </w:rPr>
        <w:br/>
      </w:r>
      <w:r w:rsidR="00E73AB2" w:rsidRPr="00600F9C">
        <w:rPr>
          <w:rFonts w:ascii="Calibri" w:hAnsi="Calibri" w:cstheme="minorHAnsi"/>
          <w:b/>
          <w:bCs/>
          <w:caps/>
        </w:rPr>
        <w:t>MOTION</w:t>
      </w:r>
      <w:r w:rsidR="00E3409D" w:rsidRPr="00600F9C">
        <w:rPr>
          <w:rFonts w:ascii="Calibri" w:hAnsi="Calibri" w:cstheme="minorHAnsi"/>
          <w:b/>
          <w:bCs/>
          <w:caps/>
        </w:rPr>
        <w:t xml:space="preserve">:   </w:t>
      </w:r>
      <w:r w:rsidR="00593CFC" w:rsidRPr="00600F9C">
        <w:rPr>
          <w:rFonts w:ascii="Calibri" w:hAnsi="Calibri" w:cstheme="minorHAnsi"/>
          <w:b/>
          <w:bCs/>
          <w:caps/>
        </w:rPr>
        <w:t xml:space="preserve">Mahdi </w:t>
      </w:r>
      <w:r w:rsidR="00A233D5" w:rsidRPr="00600F9C">
        <w:rPr>
          <w:rFonts w:ascii="Calibri" w:hAnsi="Calibri" w:cstheme="minorHAnsi"/>
          <w:b/>
          <w:bCs/>
          <w:caps/>
        </w:rPr>
        <w:t xml:space="preserve">HEMINGWAY </w:t>
      </w:r>
      <w:r w:rsidR="00E73AB2" w:rsidRPr="00600F9C">
        <w:rPr>
          <w:rFonts w:ascii="Calibri" w:hAnsi="Calibri" w:cstheme="minorHAnsi"/>
          <w:b/>
          <w:bCs/>
          <w:caps/>
        </w:rPr>
        <w:t>moved to adjourn the meeting</w:t>
      </w:r>
      <w:r w:rsidR="003741BD" w:rsidRPr="00600F9C">
        <w:rPr>
          <w:rFonts w:ascii="Calibri" w:hAnsi="Calibri" w:cstheme="minorHAnsi"/>
          <w:b/>
          <w:bCs/>
          <w:caps/>
        </w:rPr>
        <w:t xml:space="preserve"> at </w:t>
      </w:r>
      <w:r w:rsidR="00CB6DAE" w:rsidRPr="00600F9C">
        <w:rPr>
          <w:rFonts w:ascii="Calibri" w:hAnsi="Calibri" w:cstheme="minorHAnsi"/>
          <w:b/>
          <w:bCs/>
          <w:caps/>
        </w:rPr>
        <w:t>2</w:t>
      </w:r>
      <w:r w:rsidR="00286642" w:rsidRPr="00600F9C">
        <w:rPr>
          <w:rFonts w:ascii="Calibri" w:hAnsi="Calibri" w:cstheme="minorHAnsi"/>
          <w:b/>
          <w:bCs/>
          <w:caps/>
        </w:rPr>
        <w:t>:</w:t>
      </w:r>
      <w:r w:rsidR="00CB6DAE" w:rsidRPr="00600F9C">
        <w:rPr>
          <w:rFonts w:ascii="Calibri" w:hAnsi="Calibri" w:cstheme="minorHAnsi"/>
          <w:b/>
          <w:bCs/>
          <w:caps/>
        </w:rPr>
        <w:t>3</w:t>
      </w:r>
      <w:r w:rsidR="00E4252D" w:rsidRPr="00600F9C">
        <w:rPr>
          <w:rFonts w:ascii="Calibri" w:hAnsi="Calibri" w:cstheme="minorHAnsi"/>
          <w:b/>
          <w:bCs/>
          <w:caps/>
        </w:rPr>
        <w:t>8</w:t>
      </w:r>
      <w:r w:rsidR="00286642" w:rsidRPr="00600F9C">
        <w:rPr>
          <w:rFonts w:ascii="Calibri" w:hAnsi="Calibri" w:cstheme="minorHAnsi"/>
          <w:b/>
          <w:bCs/>
          <w:caps/>
        </w:rPr>
        <w:t xml:space="preserve"> </w:t>
      </w:r>
      <w:r w:rsidR="003741BD" w:rsidRPr="00600F9C">
        <w:rPr>
          <w:rFonts w:ascii="Calibri" w:hAnsi="Calibri" w:cstheme="minorHAnsi"/>
          <w:b/>
          <w:bCs/>
          <w:caps/>
        </w:rPr>
        <w:t>pm</w:t>
      </w:r>
      <w:r w:rsidR="00E73AB2" w:rsidRPr="00600F9C">
        <w:rPr>
          <w:rFonts w:ascii="Calibri" w:hAnsi="Calibri" w:cstheme="minorHAnsi"/>
          <w:b/>
          <w:bCs/>
          <w:caps/>
        </w:rPr>
        <w:t xml:space="preserve">. The motion was seconded </w:t>
      </w:r>
      <w:r w:rsidR="00E3409D" w:rsidRPr="00600F9C">
        <w:rPr>
          <w:rFonts w:ascii="Calibri" w:hAnsi="Calibri" w:cstheme="minorHAnsi"/>
          <w:b/>
          <w:bCs/>
          <w:caps/>
        </w:rPr>
        <w:t xml:space="preserve">by </w:t>
      </w:r>
      <w:r w:rsidR="00CB6DAE" w:rsidRPr="00600F9C">
        <w:rPr>
          <w:rFonts w:ascii="Calibri" w:hAnsi="Calibri" w:cstheme="minorHAnsi"/>
          <w:b/>
          <w:bCs/>
          <w:caps/>
        </w:rPr>
        <w:t>ZAID</w:t>
      </w:r>
      <w:r w:rsidR="001B2117" w:rsidRPr="00600F9C">
        <w:rPr>
          <w:rFonts w:ascii="Calibri" w:hAnsi="Calibri" w:cstheme="minorHAnsi"/>
          <w:b/>
          <w:bCs/>
          <w:caps/>
        </w:rPr>
        <w:t xml:space="preserve"> ABDUL-ALEEM</w:t>
      </w:r>
      <w:r w:rsidR="00593CFC" w:rsidRPr="00600F9C">
        <w:rPr>
          <w:rFonts w:ascii="Calibri" w:hAnsi="Calibri" w:cstheme="minorHAnsi"/>
          <w:b/>
          <w:bCs/>
          <w:caps/>
        </w:rPr>
        <w:t xml:space="preserve"> </w:t>
      </w:r>
      <w:r w:rsidR="00E73AB2" w:rsidRPr="00600F9C">
        <w:rPr>
          <w:rFonts w:ascii="Calibri" w:hAnsi="Calibri" w:cstheme="minorHAnsi"/>
          <w:b/>
          <w:bCs/>
          <w:caps/>
        </w:rPr>
        <w:t xml:space="preserve">and the meeting adjourned </w:t>
      </w:r>
      <w:r w:rsidR="00E3409D" w:rsidRPr="00600F9C">
        <w:rPr>
          <w:rFonts w:ascii="Calibri" w:hAnsi="Calibri" w:cstheme="minorHAnsi"/>
          <w:b/>
          <w:bCs/>
          <w:caps/>
        </w:rPr>
        <w:t>b</w:t>
      </w:r>
      <w:r w:rsidR="00286642" w:rsidRPr="00600F9C">
        <w:rPr>
          <w:rFonts w:ascii="Calibri" w:hAnsi="Calibri" w:cstheme="minorHAnsi"/>
          <w:b/>
          <w:bCs/>
          <w:caps/>
        </w:rPr>
        <w:t>y</w:t>
      </w:r>
      <w:r w:rsidR="00E73AB2" w:rsidRPr="00600F9C">
        <w:rPr>
          <w:rFonts w:ascii="Calibri" w:hAnsi="Calibri" w:cstheme="minorHAnsi"/>
          <w:b/>
          <w:bCs/>
          <w:caps/>
        </w:rPr>
        <w:t xml:space="preserve"> </w:t>
      </w:r>
      <w:r w:rsidR="00286642" w:rsidRPr="00600F9C">
        <w:rPr>
          <w:rFonts w:ascii="Calibri" w:hAnsi="Calibri" w:cstheme="minorHAnsi"/>
          <w:b/>
          <w:bCs/>
          <w:caps/>
        </w:rPr>
        <w:t xml:space="preserve">voice </w:t>
      </w:r>
      <w:r w:rsidR="00E73AB2" w:rsidRPr="00600F9C">
        <w:rPr>
          <w:rFonts w:ascii="Calibri" w:hAnsi="Calibri" w:cstheme="minorHAnsi"/>
          <w:b/>
          <w:bCs/>
          <w:caps/>
        </w:rPr>
        <w:t>vote.</w:t>
      </w:r>
    </w:p>
    <w:p w14:paraId="471A5A78" w14:textId="77777777" w:rsidR="00592C50" w:rsidRPr="00600F9C" w:rsidRDefault="00592C50" w:rsidP="00592C50">
      <w:pPr>
        <w:ind w:left="720" w:hanging="720"/>
        <w:contextualSpacing/>
      </w:pPr>
    </w:p>
    <w:p w14:paraId="69F20DE7" w14:textId="52184120" w:rsidR="00991CD8" w:rsidRPr="00600F9C" w:rsidRDefault="00E73AB2" w:rsidP="00581CFE">
      <w:pPr>
        <w:ind w:left="720"/>
        <w:rPr>
          <w:rFonts w:ascii="Calibri" w:hAnsi="Calibri" w:cstheme="minorHAnsi"/>
        </w:rPr>
      </w:pPr>
      <w:r w:rsidRPr="00600F9C">
        <w:rPr>
          <w:rFonts w:ascii="Calibri" w:hAnsi="Calibri" w:cstheme="minorHAnsi"/>
        </w:rPr>
        <w:t>Respectfully submitted,</w:t>
      </w:r>
      <w:r w:rsidRPr="00600F9C">
        <w:rPr>
          <w:rFonts w:ascii="Calibri" w:hAnsi="Calibri" w:cstheme="minorHAnsi"/>
        </w:rPr>
        <w:br/>
      </w:r>
      <w:r w:rsidRPr="00600F9C">
        <w:rPr>
          <w:rFonts w:ascii="Calibri" w:hAnsi="Calibri" w:cstheme="minorHAnsi"/>
        </w:rPr>
        <w:br/>
      </w:r>
      <w:r w:rsidR="004D1631" w:rsidRPr="00600F9C">
        <w:rPr>
          <w:rFonts w:ascii="Calibri" w:hAnsi="Calibri" w:cstheme="minorHAnsi"/>
        </w:rPr>
        <w:t>Jaime Carcelli</w:t>
      </w:r>
      <w:r w:rsidRPr="00600F9C">
        <w:rPr>
          <w:rFonts w:ascii="Calibri" w:hAnsi="Calibri" w:cstheme="minorHAnsi"/>
        </w:rPr>
        <w:br/>
        <w:t>Recording Secretary</w:t>
      </w:r>
    </w:p>
    <w:sectPr w:rsidR="00991CD8" w:rsidRPr="00600F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45532" w14:textId="77777777" w:rsidR="00A153A6" w:rsidRDefault="00A153A6" w:rsidP="00B54152">
      <w:pPr>
        <w:spacing w:after="0" w:line="240" w:lineRule="auto"/>
      </w:pPr>
      <w:r>
        <w:separator/>
      </w:r>
    </w:p>
  </w:endnote>
  <w:endnote w:type="continuationSeparator" w:id="0">
    <w:p w14:paraId="6B01CF2D" w14:textId="77777777" w:rsidR="00A153A6" w:rsidRDefault="00A153A6" w:rsidP="00B5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238221"/>
      <w:docPartObj>
        <w:docPartGallery w:val="Page Numbers (Bottom of Page)"/>
        <w:docPartUnique/>
      </w:docPartObj>
    </w:sdtPr>
    <w:sdtEndPr>
      <w:rPr>
        <w:noProof/>
      </w:rPr>
    </w:sdtEndPr>
    <w:sdtContent>
      <w:p w14:paraId="5A7670DC" w14:textId="1A8CA82A" w:rsidR="00B54152" w:rsidRDefault="00B54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58692" w14:textId="77777777" w:rsidR="00B54152" w:rsidRDefault="00B5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366F6" w14:textId="77777777" w:rsidR="00A153A6" w:rsidRDefault="00A153A6" w:rsidP="00B54152">
      <w:pPr>
        <w:spacing w:after="0" w:line="240" w:lineRule="auto"/>
      </w:pPr>
      <w:r>
        <w:separator/>
      </w:r>
    </w:p>
  </w:footnote>
  <w:footnote w:type="continuationSeparator" w:id="0">
    <w:p w14:paraId="55BAF07D" w14:textId="77777777" w:rsidR="00A153A6" w:rsidRDefault="00A153A6" w:rsidP="00B5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C5B"/>
    <w:multiLevelType w:val="hybridMultilevel"/>
    <w:tmpl w:val="EBDCF458"/>
    <w:lvl w:ilvl="0" w:tplc="0EE85B24">
      <w:start w:val="1"/>
      <w:numFmt w:val="upperRoman"/>
      <w:lvlText w:val="%1."/>
      <w:lvlJc w:val="left"/>
      <w:pPr>
        <w:ind w:left="720" w:hanging="720"/>
      </w:pPr>
      <w:rPr>
        <w:rFonts w:ascii="Calibri" w:hAnsi="Calibri" w:cstheme="minorHAnsi"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3671F"/>
    <w:multiLevelType w:val="hybridMultilevel"/>
    <w:tmpl w:val="669025B4"/>
    <w:lvl w:ilvl="0" w:tplc="FD46047C">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9437677"/>
    <w:multiLevelType w:val="hybridMultilevel"/>
    <w:tmpl w:val="74E2A6CA"/>
    <w:lvl w:ilvl="0" w:tplc="3D881964">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23C17"/>
    <w:multiLevelType w:val="hybridMultilevel"/>
    <w:tmpl w:val="1D5CA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267BA"/>
    <w:multiLevelType w:val="hybridMultilevel"/>
    <w:tmpl w:val="14324A7A"/>
    <w:lvl w:ilvl="0" w:tplc="C76028B6">
      <w:start w:val="10"/>
      <w:numFmt w:val="upperRoman"/>
      <w:lvlText w:val="%1."/>
      <w:lvlJc w:val="left"/>
      <w:pPr>
        <w:ind w:left="1080" w:hanging="720"/>
      </w:pPr>
      <w:rPr>
        <w:rFonts w:ascii="Calibri" w:hAnsi="Calibr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61E52"/>
    <w:multiLevelType w:val="hybridMultilevel"/>
    <w:tmpl w:val="C93234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783D47"/>
    <w:multiLevelType w:val="hybridMultilevel"/>
    <w:tmpl w:val="1B305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B046F6"/>
    <w:multiLevelType w:val="hybridMultilevel"/>
    <w:tmpl w:val="4E2C45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D67BAE"/>
    <w:multiLevelType w:val="hybridMultilevel"/>
    <w:tmpl w:val="4D2AB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BF32FE"/>
    <w:multiLevelType w:val="hybridMultilevel"/>
    <w:tmpl w:val="D79E8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FC4717"/>
    <w:multiLevelType w:val="hybridMultilevel"/>
    <w:tmpl w:val="EC145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5029A6"/>
    <w:multiLevelType w:val="hybridMultilevel"/>
    <w:tmpl w:val="D7069314"/>
    <w:lvl w:ilvl="0" w:tplc="D898BC8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F45B90"/>
    <w:multiLevelType w:val="hybridMultilevel"/>
    <w:tmpl w:val="F39EB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E45B92"/>
    <w:multiLevelType w:val="hybridMultilevel"/>
    <w:tmpl w:val="CE46105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DC0C9B"/>
    <w:multiLevelType w:val="hybridMultilevel"/>
    <w:tmpl w:val="D36E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C568EA"/>
    <w:multiLevelType w:val="hybridMultilevel"/>
    <w:tmpl w:val="E67E25C0"/>
    <w:lvl w:ilvl="0" w:tplc="D24C60D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7C3ABE"/>
    <w:multiLevelType w:val="hybridMultilevel"/>
    <w:tmpl w:val="2CF2A0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E0E7C89"/>
    <w:multiLevelType w:val="hybridMultilevel"/>
    <w:tmpl w:val="E0A4B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9E0FA4"/>
    <w:multiLevelType w:val="hybridMultilevel"/>
    <w:tmpl w:val="8D86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076875"/>
    <w:multiLevelType w:val="hybridMultilevel"/>
    <w:tmpl w:val="2BFE0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011586"/>
    <w:multiLevelType w:val="hybridMultilevel"/>
    <w:tmpl w:val="7A7ED5BC"/>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99556AC"/>
    <w:multiLevelType w:val="hybridMultilevel"/>
    <w:tmpl w:val="97E49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3279FB"/>
    <w:multiLevelType w:val="hybridMultilevel"/>
    <w:tmpl w:val="C32854FE"/>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D35224"/>
    <w:multiLevelType w:val="hybridMultilevel"/>
    <w:tmpl w:val="C8AAD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BA7234"/>
    <w:multiLevelType w:val="hybridMultilevel"/>
    <w:tmpl w:val="E7CAF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EA342A"/>
    <w:multiLevelType w:val="hybridMultilevel"/>
    <w:tmpl w:val="DAEC13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8633622">
    <w:abstractNumId w:val="0"/>
  </w:num>
  <w:num w:numId="2" w16cid:durableId="259605669">
    <w:abstractNumId w:val="13"/>
  </w:num>
  <w:num w:numId="3" w16cid:durableId="441076609">
    <w:abstractNumId w:val="17"/>
  </w:num>
  <w:num w:numId="4" w16cid:durableId="1953127782">
    <w:abstractNumId w:val="23"/>
  </w:num>
  <w:num w:numId="5" w16cid:durableId="2119447937">
    <w:abstractNumId w:val="20"/>
  </w:num>
  <w:num w:numId="6" w16cid:durableId="312179201">
    <w:abstractNumId w:val="11"/>
  </w:num>
  <w:num w:numId="7" w16cid:durableId="497313414">
    <w:abstractNumId w:val="15"/>
  </w:num>
  <w:num w:numId="8" w16cid:durableId="1033842229">
    <w:abstractNumId w:val="2"/>
  </w:num>
  <w:num w:numId="9" w16cid:durableId="5329610">
    <w:abstractNumId w:val="22"/>
  </w:num>
  <w:num w:numId="10" w16cid:durableId="1113286062">
    <w:abstractNumId w:val="12"/>
  </w:num>
  <w:num w:numId="11" w16cid:durableId="1809862514">
    <w:abstractNumId w:val="3"/>
  </w:num>
  <w:num w:numId="12" w16cid:durableId="1691178566">
    <w:abstractNumId w:val="4"/>
  </w:num>
  <w:num w:numId="13" w16cid:durableId="1485243710">
    <w:abstractNumId w:val="1"/>
  </w:num>
  <w:num w:numId="14" w16cid:durableId="106630198">
    <w:abstractNumId w:val="7"/>
  </w:num>
  <w:num w:numId="15" w16cid:durableId="839659841">
    <w:abstractNumId w:val="5"/>
  </w:num>
  <w:num w:numId="16" w16cid:durableId="42826328">
    <w:abstractNumId w:val="16"/>
  </w:num>
  <w:num w:numId="17" w16cid:durableId="583880047">
    <w:abstractNumId w:val="25"/>
  </w:num>
  <w:num w:numId="18" w16cid:durableId="93475445">
    <w:abstractNumId w:val="6"/>
  </w:num>
  <w:num w:numId="19" w16cid:durableId="1586649313">
    <w:abstractNumId w:val="9"/>
  </w:num>
  <w:num w:numId="20" w16cid:durableId="1378430509">
    <w:abstractNumId w:val="21"/>
  </w:num>
  <w:num w:numId="21" w16cid:durableId="1971395791">
    <w:abstractNumId w:val="14"/>
  </w:num>
  <w:num w:numId="22" w16cid:durableId="732192966">
    <w:abstractNumId w:val="10"/>
  </w:num>
  <w:num w:numId="23" w16cid:durableId="1523787245">
    <w:abstractNumId w:val="18"/>
  </w:num>
  <w:num w:numId="24" w16cid:durableId="882788146">
    <w:abstractNumId w:val="24"/>
  </w:num>
  <w:num w:numId="25" w16cid:durableId="165097108">
    <w:abstractNumId w:val="8"/>
  </w:num>
  <w:num w:numId="26" w16cid:durableId="1038174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6E"/>
    <w:rsid w:val="0000078E"/>
    <w:rsid w:val="00001BBF"/>
    <w:rsid w:val="00001E1D"/>
    <w:rsid w:val="00003B77"/>
    <w:rsid w:val="000060BC"/>
    <w:rsid w:val="000062BC"/>
    <w:rsid w:val="00006747"/>
    <w:rsid w:val="00007056"/>
    <w:rsid w:val="000071DE"/>
    <w:rsid w:val="00007433"/>
    <w:rsid w:val="00016653"/>
    <w:rsid w:val="000173BD"/>
    <w:rsid w:val="00020C6F"/>
    <w:rsid w:val="000213EC"/>
    <w:rsid w:val="00021604"/>
    <w:rsid w:val="00021EC5"/>
    <w:rsid w:val="0002407E"/>
    <w:rsid w:val="00025E78"/>
    <w:rsid w:val="00027AD2"/>
    <w:rsid w:val="000319DC"/>
    <w:rsid w:val="00033C1C"/>
    <w:rsid w:val="00034056"/>
    <w:rsid w:val="00035607"/>
    <w:rsid w:val="00040B3D"/>
    <w:rsid w:val="00041B04"/>
    <w:rsid w:val="0004454A"/>
    <w:rsid w:val="00045AF7"/>
    <w:rsid w:val="000502CD"/>
    <w:rsid w:val="00050A93"/>
    <w:rsid w:val="000528E2"/>
    <w:rsid w:val="00052D8C"/>
    <w:rsid w:val="00054301"/>
    <w:rsid w:val="00054497"/>
    <w:rsid w:val="00056272"/>
    <w:rsid w:val="00060305"/>
    <w:rsid w:val="00062A93"/>
    <w:rsid w:val="00063E4F"/>
    <w:rsid w:val="00066542"/>
    <w:rsid w:val="00067395"/>
    <w:rsid w:val="00067D69"/>
    <w:rsid w:val="00072251"/>
    <w:rsid w:val="00072C12"/>
    <w:rsid w:val="00073E4D"/>
    <w:rsid w:val="000740B0"/>
    <w:rsid w:val="00074BC3"/>
    <w:rsid w:val="00075B9E"/>
    <w:rsid w:val="00075E75"/>
    <w:rsid w:val="00076F9A"/>
    <w:rsid w:val="000779C9"/>
    <w:rsid w:val="00082692"/>
    <w:rsid w:val="00087230"/>
    <w:rsid w:val="00087945"/>
    <w:rsid w:val="000917A4"/>
    <w:rsid w:val="000925D6"/>
    <w:rsid w:val="00093756"/>
    <w:rsid w:val="000944E4"/>
    <w:rsid w:val="00095E3A"/>
    <w:rsid w:val="000A05F8"/>
    <w:rsid w:val="000A0631"/>
    <w:rsid w:val="000A1729"/>
    <w:rsid w:val="000A1BDA"/>
    <w:rsid w:val="000A2163"/>
    <w:rsid w:val="000A6BBD"/>
    <w:rsid w:val="000B0366"/>
    <w:rsid w:val="000B08A3"/>
    <w:rsid w:val="000B20F6"/>
    <w:rsid w:val="000B28E1"/>
    <w:rsid w:val="000B5BFA"/>
    <w:rsid w:val="000B700C"/>
    <w:rsid w:val="000C0B22"/>
    <w:rsid w:val="000C10F2"/>
    <w:rsid w:val="000C130F"/>
    <w:rsid w:val="000C1EEF"/>
    <w:rsid w:val="000C2812"/>
    <w:rsid w:val="000C4789"/>
    <w:rsid w:val="000C4C6E"/>
    <w:rsid w:val="000C7149"/>
    <w:rsid w:val="000D0276"/>
    <w:rsid w:val="000D0802"/>
    <w:rsid w:val="000D1DE1"/>
    <w:rsid w:val="000D1E60"/>
    <w:rsid w:val="000D3A6F"/>
    <w:rsid w:val="000D485B"/>
    <w:rsid w:val="000D55CF"/>
    <w:rsid w:val="000E2E18"/>
    <w:rsid w:val="000E39FF"/>
    <w:rsid w:val="000E4B9F"/>
    <w:rsid w:val="000E6A89"/>
    <w:rsid w:val="000E7F6B"/>
    <w:rsid w:val="000F09D0"/>
    <w:rsid w:val="000F0DBA"/>
    <w:rsid w:val="000F27A9"/>
    <w:rsid w:val="000F54AD"/>
    <w:rsid w:val="000F7CC8"/>
    <w:rsid w:val="0010046A"/>
    <w:rsid w:val="00100F97"/>
    <w:rsid w:val="00101488"/>
    <w:rsid w:val="00102273"/>
    <w:rsid w:val="001040AA"/>
    <w:rsid w:val="0011024A"/>
    <w:rsid w:val="00111424"/>
    <w:rsid w:val="0011180C"/>
    <w:rsid w:val="001125DE"/>
    <w:rsid w:val="00113644"/>
    <w:rsid w:val="00115723"/>
    <w:rsid w:val="00116AA7"/>
    <w:rsid w:val="001172FE"/>
    <w:rsid w:val="001176FB"/>
    <w:rsid w:val="0012022A"/>
    <w:rsid w:val="00120C9A"/>
    <w:rsid w:val="00121434"/>
    <w:rsid w:val="00121469"/>
    <w:rsid w:val="00121F37"/>
    <w:rsid w:val="00121FA5"/>
    <w:rsid w:val="00122D8E"/>
    <w:rsid w:val="00122E94"/>
    <w:rsid w:val="00124CDB"/>
    <w:rsid w:val="0012516A"/>
    <w:rsid w:val="0012678D"/>
    <w:rsid w:val="001315DD"/>
    <w:rsid w:val="00132527"/>
    <w:rsid w:val="00132653"/>
    <w:rsid w:val="001326CE"/>
    <w:rsid w:val="001328FE"/>
    <w:rsid w:val="00136541"/>
    <w:rsid w:val="00141723"/>
    <w:rsid w:val="00141BF0"/>
    <w:rsid w:val="00142625"/>
    <w:rsid w:val="00142A5D"/>
    <w:rsid w:val="001445E5"/>
    <w:rsid w:val="00144D6F"/>
    <w:rsid w:val="00145910"/>
    <w:rsid w:val="00146409"/>
    <w:rsid w:val="00146868"/>
    <w:rsid w:val="00147CA6"/>
    <w:rsid w:val="0015059E"/>
    <w:rsid w:val="001533A0"/>
    <w:rsid w:val="0015388C"/>
    <w:rsid w:val="001552FE"/>
    <w:rsid w:val="00156285"/>
    <w:rsid w:val="0015675B"/>
    <w:rsid w:val="00157FFD"/>
    <w:rsid w:val="001605D9"/>
    <w:rsid w:val="00160BC3"/>
    <w:rsid w:val="00160FC4"/>
    <w:rsid w:val="00162566"/>
    <w:rsid w:val="00163D2D"/>
    <w:rsid w:val="001641F2"/>
    <w:rsid w:val="00165F41"/>
    <w:rsid w:val="001664C2"/>
    <w:rsid w:val="0017205D"/>
    <w:rsid w:val="001727BC"/>
    <w:rsid w:val="0018394D"/>
    <w:rsid w:val="00184A75"/>
    <w:rsid w:val="001852EC"/>
    <w:rsid w:val="001854ED"/>
    <w:rsid w:val="00185E3A"/>
    <w:rsid w:val="00185F1E"/>
    <w:rsid w:val="001951C6"/>
    <w:rsid w:val="001970FF"/>
    <w:rsid w:val="001A132A"/>
    <w:rsid w:val="001A337C"/>
    <w:rsid w:val="001A5C22"/>
    <w:rsid w:val="001A614F"/>
    <w:rsid w:val="001B0F76"/>
    <w:rsid w:val="001B2117"/>
    <w:rsid w:val="001B29F2"/>
    <w:rsid w:val="001B3BC9"/>
    <w:rsid w:val="001B4980"/>
    <w:rsid w:val="001B5106"/>
    <w:rsid w:val="001B6661"/>
    <w:rsid w:val="001B697A"/>
    <w:rsid w:val="001B7BE0"/>
    <w:rsid w:val="001C105E"/>
    <w:rsid w:val="001C121D"/>
    <w:rsid w:val="001C1695"/>
    <w:rsid w:val="001C2387"/>
    <w:rsid w:val="001C2B17"/>
    <w:rsid w:val="001C2E16"/>
    <w:rsid w:val="001C2F84"/>
    <w:rsid w:val="001C300F"/>
    <w:rsid w:val="001C56B9"/>
    <w:rsid w:val="001C7C79"/>
    <w:rsid w:val="001D1D42"/>
    <w:rsid w:val="001D33B3"/>
    <w:rsid w:val="001D42AA"/>
    <w:rsid w:val="001D440F"/>
    <w:rsid w:val="001D5469"/>
    <w:rsid w:val="001D5EC0"/>
    <w:rsid w:val="001E121E"/>
    <w:rsid w:val="001E14A3"/>
    <w:rsid w:val="001E19BD"/>
    <w:rsid w:val="001E4285"/>
    <w:rsid w:val="001E4677"/>
    <w:rsid w:val="001E4F0C"/>
    <w:rsid w:val="001E56D7"/>
    <w:rsid w:val="001F0129"/>
    <w:rsid w:val="001F1679"/>
    <w:rsid w:val="001F3C34"/>
    <w:rsid w:val="001F3F9D"/>
    <w:rsid w:val="002022E7"/>
    <w:rsid w:val="00203B3D"/>
    <w:rsid w:val="00205E28"/>
    <w:rsid w:val="00206AED"/>
    <w:rsid w:val="002101C2"/>
    <w:rsid w:val="00211442"/>
    <w:rsid w:val="00211BA3"/>
    <w:rsid w:val="00212442"/>
    <w:rsid w:val="00213AD8"/>
    <w:rsid w:val="00214168"/>
    <w:rsid w:val="0021594F"/>
    <w:rsid w:val="0021663B"/>
    <w:rsid w:val="00216A27"/>
    <w:rsid w:val="00216AD0"/>
    <w:rsid w:val="00220295"/>
    <w:rsid w:val="00221CED"/>
    <w:rsid w:val="00222121"/>
    <w:rsid w:val="00222F98"/>
    <w:rsid w:val="0022451C"/>
    <w:rsid w:val="002249E0"/>
    <w:rsid w:val="0022598C"/>
    <w:rsid w:val="00226C4B"/>
    <w:rsid w:val="002273B2"/>
    <w:rsid w:val="0023087B"/>
    <w:rsid w:val="002318A0"/>
    <w:rsid w:val="00231984"/>
    <w:rsid w:val="00233A15"/>
    <w:rsid w:val="00233CC1"/>
    <w:rsid w:val="0023424A"/>
    <w:rsid w:val="002345CE"/>
    <w:rsid w:val="0023544D"/>
    <w:rsid w:val="00236216"/>
    <w:rsid w:val="00236D8E"/>
    <w:rsid w:val="00242717"/>
    <w:rsid w:val="00243826"/>
    <w:rsid w:val="00243C32"/>
    <w:rsid w:val="00243F9A"/>
    <w:rsid w:val="0024640B"/>
    <w:rsid w:val="0025034C"/>
    <w:rsid w:val="00250CF8"/>
    <w:rsid w:val="00254745"/>
    <w:rsid w:val="00254FAC"/>
    <w:rsid w:val="002556B8"/>
    <w:rsid w:val="00256138"/>
    <w:rsid w:val="00256337"/>
    <w:rsid w:val="002617A2"/>
    <w:rsid w:val="002620FB"/>
    <w:rsid w:val="00262788"/>
    <w:rsid w:val="0026563D"/>
    <w:rsid w:val="00265717"/>
    <w:rsid w:val="002671BB"/>
    <w:rsid w:val="00267788"/>
    <w:rsid w:val="00267AA4"/>
    <w:rsid w:val="00267DB2"/>
    <w:rsid w:val="00271B6D"/>
    <w:rsid w:val="002724EB"/>
    <w:rsid w:val="00272A41"/>
    <w:rsid w:val="00277395"/>
    <w:rsid w:val="00277C53"/>
    <w:rsid w:val="00277DD3"/>
    <w:rsid w:val="00277FA2"/>
    <w:rsid w:val="002812F1"/>
    <w:rsid w:val="00282782"/>
    <w:rsid w:val="00285E74"/>
    <w:rsid w:val="002861F1"/>
    <w:rsid w:val="00286642"/>
    <w:rsid w:val="00290226"/>
    <w:rsid w:val="00290777"/>
    <w:rsid w:val="00291B88"/>
    <w:rsid w:val="002964EF"/>
    <w:rsid w:val="002A07D8"/>
    <w:rsid w:val="002A1F54"/>
    <w:rsid w:val="002A2544"/>
    <w:rsid w:val="002A268F"/>
    <w:rsid w:val="002A3288"/>
    <w:rsid w:val="002A3631"/>
    <w:rsid w:val="002A46FC"/>
    <w:rsid w:val="002A4C83"/>
    <w:rsid w:val="002A5012"/>
    <w:rsid w:val="002A6A9C"/>
    <w:rsid w:val="002A74EE"/>
    <w:rsid w:val="002B0605"/>
    <w:rsid w:val="002B1860"/>
    <w:rsid w:val="002B1912"/>
    <w:rsid w:val="002B2DAD"/>
    <w:rsid w:val="002B36FE"/>
    <w:rsid w:val="002B444B"/>
    <w:rsid w:val="002B7D14"/>
    <w:rsid w:val="002C1C46"/>
    <w:rsid w:val="002C2270"/>
    <w:rsid w:val="002C2310"/>
    <w:rsid w:val="002C2F4F"/>
    <w:rsid w:val="002C5038"/>
    <w:rsid w:val="002C7382"/>
    <w:rsid w:val="002D5F36"/>
    <w:rsid w:val="002D6A21"/>
    <w:rsid w:val="002D6ABA"/>
    <w:rsid w:val="002D6ABC"/>
    <w:rsid w:val="002D733A"/>
    <w:rsid w:val="002D787D"/>
    <w:rsid w:val="002E16FB"/>
    <w:rsid w:val="002E3D83"/>
    <w:rsid w:val="002E5A8F"/>
    <w:rsid w:val="002E614A"/>
    <w:rsid w:val="002E6895"/>
    <w:rsid w:val="002E7088"/>
    <w:rsid w:val="002E70D3"/>
    <w:rsid w:val="002E7424"/>
    <w:rsid w:val="002F1006"/>
    <w:rsid w:val="002F119E"/>
    <w:rsid w:val="002F1613"/>
    <w:rsid w:val="002F1D84"/>
    <w:rsid w:val="002F34FC"/>
    <w:rsid w:val="002F3756"/>
    <w:rsid w:val="002F3E0F"/>
    <w:rsid w:val="002F5FC8"/>
    <w:rsid w:val="002F6525"/>
    <w:rsid w:val="0030207D"/>
    <w:rsid w:val="00303148"/>
    <w:rsid w:val="00303634"/>
    <w:rsid w:val="00304248"/>
    <w:rsid w:val="00304786"/>
    <w:rsid w:val="00305093"/>
    <w:rsid w:val="00306041"/>
    <w:rsid w:val="00306971"/>
    <w:rsid w:val="00311F46"/>
    <w:rsid w:val="003121E6"/>
    <w:rsid w:val="00315F8D"/>
    <w:rsid w:val="00316992"/>
    <w:rsid w:val="00321392"/>
    <w:rsid w:val="00321990"/>
    <w:rsid w:val="00322BF7"/>
    <w:rsid w:val="003230D6"/>
    <w:rsid w:val="00323993"/>
    <w:rsid w:val="00323E41"/>
    <w:rsid w:val="00324095"/>
    <w:rsid w:val="00327040"/>
    <w:rsid w:val="0032777A"/>
    <w:rsid w:val="00330E90"/>
    <w:rsid w:val="00336B49"/>
    <w:rsid w:val="00337994"/>
    <w:rsid w:val="00340B9B"/>
    <w:rsid w:val="003413DB"/>
    <w:rsid w:val="003421D1"/>
    <w:rsid w:val="0034229F"/>
    <w:rsid w:val="003424E6"/>
    <w:rsid w:val="00342E7D"/>
    <w:rsid w:val="0034435D"/>
    <w:rsid w:val="00345C49"/>
    <w:rsid w:val="00347BBD"/>
    <w:rsid w:val="003515E7"/>
    <w:rsid w:val="00351CBC"/>
    <w:rsid w:val="00351CE1"/>
    <w:rsid w:val="00352459"/>
    <w:rsid w:val="003531F9"/>
    <w:rsid w:val="00354653"/>
    <w:rsid w:val="00356D3E"/>
    <w:rsid w:val="00356E2C"/>
    <w:rsid w:val="00361287"/>
    <w:rsid w:val="00362DEB"/>
    <w:rsid w:val="00362EB2"/>
    <w:rsid w:val="00366888"/>
    <w:rsid w:val="00367567"/>
    <w:rsid w:val="003677A7"/>
    <w:rsid w:val="003741BD"/>
    <w:rsid w:val="0037450F"/>
    <w:rsid w:val="0037464E"/>
    <w:rsid w:val="003762B3"/>
    <w:rsid w:val="00376DB6"/>
    <w:rsid w:val="00377262"/>
    <w:rsid w:val="00381066"/>
    <w:rsid w:val="00382016"/>
    <w:rsid w:val="00382102"/>
    <w:rsid w:val="003848F4"/>
    <w:rsid w:val="00384E16"/>
    <w:rsid w:val="00385658"/>
    <w:rsid w:val="003902D3"/>
    <w:rsid w:val="0039191F"/>
    <w:rsid w:val="00393306"/>
    <w:rsid w:val="00394305"/>
    <w:rsid w:val="00394DB4"/>
    <w:rsid w:val="003958F6"/>
    <w:rsid w:val="00396785"/>
    <w:rsid w:val="00396E6E"/>
    <w:rsid w:val="00397182"/>
    <w:rsid w:val="00397A72"/>
    <w:rsid w:val="003A1611"/>
    <w:rsid w:val="003A20C8"/>
    <w:rsid w:val="003A24B4"/>
    <w:rsid w:val="003A323B"/>
    <w:rsid w:val="003A581D"/>
    <w:rsid w:val="003A6AF8"/>
    <w:rsid w:val="003A6F55"/>
    <w:rsid w:val="003A726E"/>
    <w:rsid w:val="003B1D6E"/>
    <w:rsid w:val="003B351A"/>
    <w:rsid w:val="003B4980"/>
    <w:rsid w:val="003C0808"/>
    <w:rsid w:val="003C2300"/>
    <w:rsid w:val="003C2388"/>
    <w:rsid w:val="003C3BDF"/>
    <w:rsid w:val="003C4C02"/>
    <w:rsid w:val="003C7B57"/>
    <w:rsid w:val="003C7D51"/>
    <w:rsid w:val="003D0567"/>
    <w:rsid w:val="003D26B1"/>
    <w:rsid w:val="003D31F5"/>
    <w:rsid w:val="003D33E0"/>
    <w:rsid w:val="003E03C6"/>
    <w:rsid w:val="003E041E"/>
    <w:rsid w:val="003E0475"/>
    <w:rsid w:val="003E0FE5"/>
    <w:rsid w:val="003E27E6"/>
    <w:rsid w:val="003E33AD"/>
    <w:rsid w:val="003E3419"/>
    <w:rsid w:val="003E3FD4"/>
    <w:rsid w:val="003E50D2"/>
    <w:rsid w:val="003F2DE2"/>
    <w:rsid w:val="003F2DF6"/>
    <w:rsid w:val="003F3B6B"/>
    <w:rsid w:val="003F3E2D"/>
    <w:rsid w:val="003F477D"/>
    <w:rsid w:val="003F510B"/>
    <w:rsid w:val="003F66DC"/>
    <w:rsid w:val="003F6CDC"/>
    <w:rsid w:val="003F713A"/>
    <w:rsid w:val="003F736A"/>
    <w:rsid w:val="00400942"/>
    <w:rsid w:val="00403856"/>
    <w:rsid w:val="00403E1F"/>
    <w:rsid w:val="00403F25"/>
    <w:rsid w:val="00405EAD"/>
    <w:rsid w:val="00406569"/>
    <w:rsid w:val="00406EC5"/>
    <w:rsid w:val="00407A56"/>
    <w:rsid w:val="00411E65"/>
    <w:rsid w:val="004123D8"/>
    <w:rsid w:val="00412F7F"/>
    <w:rsid w:val="0041558D"/>
    <w:rsid w:val="00417100"/>
    <w:rsid w:val="00421D69"/>
    <w:rsid w:val="00425A62"/>
    <w:rsid w:val="004275B8"/>
    <w:rsid w:val="00427E9D"/>
    <w:rsid w:val="004311DE"/>
    <w:rsid w:val="004324B2"/>
    <w:rsid w:val="004374CE"/>
    <w:rsid w:val="00437D70"/>
    <w:rsid w:val="00443F86"/>
    <w:rsid w:val="004469D0"/>
    <w:rsid w:val="00446E64"/>
    <w:rsid w:val="004474D1"/>
    <w:rsid w:val="00451B81"/>
    <w:rsid w:val="00452991"/>
    <w:rsid w:val="0045308B"/>
    <w:rsid w:val="00453A22"/>
    <w:rsid w:val="004545F6"/>
    <w:rsid w:val="004552A2"/>
    <w:rsid w:val="00455551"/>
    <w:rsid w:val="00455703"/>
    <w:rsid w:val="0045652F"/>
    <w:rsid w:val="004567DE"/>
    <w:rsid w:val="00456C4A"/>
    <w:rsid w:val="00457E8F"/>
    <w:rsid w:val="004601F9"/>
    <w:rsid w:val="00460943"/>
    <w:rsid w:val="00461F34"/>
    <w:rsid w:val="00461FD8"/>
    <w:rsid w:val="00462D3D"/>
    <w:rsid w:val="00463195"/>
    <w:rsid w:val="004643F6"/>
    <w:rsid w:val="004663B4"/>
    <w:rsid w:val="004677D6"/>
    <w:rsid w:val="00470285"/>
    <w:rsid w:val="004721A3"/>
    <w:rsid w:val="004740B9"/>
    <w:rsid w:val="00475A48"/>
    <w:rsid w:val="00476BD3"/>
    <w:rsid w:val="00477B57"/>
    <w:rsid w:val="00483A5B"/>
    <w:rsid w:val="0048470D"/>
    <w:rsid w:val="004847AF"/>
    <w:rsid w:val="00484FC1"/>
    <w:rsid w:val="00485359"/>
    <w:rsid w:val="004854F7"/>
    <w:rsid w:val="004907B5"/>
    <w:rsid w:val="00492B48"/>
    <w:rsid w:val="00493087"/>
    <w:rsid w:val="004930EC"/>
    <w:rsid w:val="004945FF"/>
    <w:rsid w:val="0049515C"/>
    <w:rsid w:val="004953CC"/>
    <w:rsid w:val="004958DF"/>
    <w:rsid w:val="00496A44"/>
    <w:rsid w:val="00497AAF"/>
    <w:rsid w:val="004A016D"/>
    <w:rsid w:val="004A0E31"/>
    <w:rsid w:val="004A0E9B"/>
    <w:rsid w:val="004A0EBA"/>
    <w:rsid w:val="004A12CC"/>
    <w:rsid w:val="004A25A5"/>
    <w:rsid w:val="004A29BF"/>
    <w:rsid w:val="004A2FFE"/>
    <w:rsid w:val="004A32BC"/>
    <w:rsid w:val="004A35E0"/>
    <w:rsid w:val="004A75DE"/>
    <w:rsid w:val="004B0440"/>
    <w:rsid w:val="004B0706"/>
    <w:rsid w:val="004B2328"/>
    <w:rsid w:val="004B2A69"/>
    <w:rsid w:val="004B4BF1"/>
    <w:rsid w:val="004C121D"/>
    <w:rsid w:val="004C1A58"/>
    <w:rsid w:val="004C1EF9"/>
    <w:rsid w:val="004C24DD"/>
    <w:rsid w:val="004C4C5B"/>
    <w:rsid w:val="004C50CF"/>
    <w:rsid w:val="004C67B9"/>
    <w:rsid w:val="004D0B48"/>
    <w:rsid w:val="004D1631"/>
    <w:rsid w:val="004D22B3"/>
    <w:rsid w:val="004D3DA0"/>
    <w:rsid w:val="004E32F6"/>
    <w:rsid w:val="004E3CB2"/>
    <w:rsid w:val="004E3CFF"/>
    <w:rsid w:val="004E4FB5"/>
    <w:rsid w:val="004E519B"/>
    <w:rsid w:val="004E53BB"/>
    <w:rsid w:val="004E57B9"/>
    <w:rsid w:val="004E698A"/>
    <w:rsid w:val="004F3884"/>
    <w:rsid w:val="004F4822"/>
    <w:rsid w:val="004F4BA5"/>
    <w:rsid w:val="004F505F"/>
    <w:rsid w:val="004F52A5"/>
    <w:rsid w:val="004F6FEE"/>
    <w:rsid w:val="004F7D34"/>
    <w:rsid w:val="0050035D"/>
    <w:rsid w:val="00500746"/>
    <w:rsid w:val="00500ED5"/>
    <w:rsid w:val="00502062"/>
    <w:rsid w:val="00503092"/>
    <w:rsid w:val="00506460"/>
    <w:rsid w:val="00507133"/>
    <w:rsid w:val="00507A27"/>
    <w:rsid w:val="005111AD"/>
    <w:rsid w:val="00512357"/>
    <w:rsid w:val="0051263A"/>
    <w:rsid w:val="00514CE2"/>
    <w:rsid w:val="00517667"/>
    <w:rsid w:val="0051766E"/>
    <w:rsid w:val="0052001D"/>
    <w:rsid w:val="005207E3"/>
    <w:rsid w:val="0052266C"/>
    <w:rsid w:val="00523DC5"/>
    <w:rsid w:val="00525169"/>
    <w:rsid w:val="005268EE"/>
    <w:rsid w:val="00527FC3"/>
    <w:rsid w:val="0053153A"/>
    <w:rsid w:val="005332A9"/>
    <w:rsid w:val="00533820"/>
    <w:rsid w:val="00533968"/>
    <w:rsid w:val="00533EC6"/>
    <w:rsid w:val="005346CF"/>
    <w:rsid w:val="005347D8"/>
    <w:rsid w:val="005351B5"/>
    <w:rsid w:val="00537635"/>
    <w:rsid w:val="005414C2"/>
    <w:rsid w:val="00542A24"/>
    <w:rsid w:val="0054462E"/>
    <w:rsid w:val="005450B2"/>
    <w:rsid w:val="00545F5B"/>
    <w:rsid w:val="00546C96"/>
    <w:rsid w:val="00551FF2"/>
    <w:rsid w:val="00553623"/>
    <w:rsid w:val="00553A8A"/>
    <w:rsid w:val="00554EA3"/>
    <w:rsid w:val="00555934"/>
    <w:rsid w:val="005562FD"/>
    <w:rsid w:val="00562B82"/>
    <w:rsid w:val="00564611"/>
    <w:rsid w:val="00564D1C"/>
    <w:rsid w:val="00567214"/>
    <w:rsid w:val="0057036E"/>
    <w:rsid w:val="00570687"/>
    <w:rsid w:val="005712DC"/>
    <w:rsid w:val="00571683"/>
    <w:rsid w:val="005736F7"/>
    <w:rsid w:val="00574908"/>
    <w:rsid w:val="0057610E"/>
    <w:rsid w:val="00580016"/>
    <w:rsid w:val="00580888"/>
    <w:rsid w:val="005819D5"/>
    <w:rsid w:val="00581CFE"/>
    <w:rsid w:val="005826B3"/>
    <w:rsid w:val="005828E3"/>
    <w:rsid w:val="00582A6C"/>
    <w:rsid w:val="0058541A"/>
    <w:rsid w:val="00585B91"/>
    <w:rsid w:val="00587E7D"/>
    <w:rsid w:val="0059051E"/>
    <w:rsid w:val="00590FCF"/>
    <w:rsid w:val="00592C50"/>
    <w:rsid w:val="005939BF"/>
    <w:rsid w:val="00593A69"/>
    <w:rsid w:val="00593CFC"/>
    <w:rsid w:val="005940CE"/>
    <w:rsid w:val="005A0A49"/>
    <w:rsid w:val="005A4D4E"/>
    <w:rsid w:val="005A69EE"/>
    <w:rsid w:val="005A7141"/>
    <w:rsid w:val="005A7781"/>
    <w:rsid w:val="005A7F21"/>
    <w:rsid w:val="005B0390"/>
    <w:rsid w:val="005B08E7"/>
    <w:rsid w:val="005B0B52"/>
    <w:rsid w:val="005B1EC0"/>
    <w:rsid w:val="005B343A"/>
    <w:rsid w:val="005B350A"/>
    <w:rsid w:val="005B4C78"/>
    <w:rsid w:val="005B6546"/>
    <w:rsid w:val="005B6ABE"/>
    <w:rsid w:val="005B6E18"/>
    <w:rsid w:val="005B700C"/>
    <w:rsid w:val="005C0106"/>
    <w:rsid w:val="005C0CBE"/>
    <w:rsid w:val="005C2017"/>
    <w:rsid w:val="005C74CD"/>
    <w:rsid w:val="005D091A"/>
    <w:rsid w:val="005D1904"/>
    <w:rsid w:val="005D1C6E"/>
    <w:rsid w:val="005D20CA"/>
    <w:rsid w:val="005D3DFE"/>
    <w:rsid w:val="005D43EB"/>
    <w:rsid w:val="005D4ED8"/>
    <w:rsid w:val="005D6344"/>
    <w:rsid w:val="005D6534"/>
    <w:rsid w:val="005E2300"/>
    <w:rsid w:val="005E2859"/>
    <w:rsid w:val="005E3000"/>
    <w:rsid w:val="005E3ED7"/>
    <w:rsid w:val="005E4AA3"/>
    <w:rsid w:val="005E567B"/>
    <w:rsid w:val="005E5AF8"/>
    <w:rsid w:val="005E77C2"/>
    <w:rsid w:val="005F17CD"/>
    <w:rsid w:val="005F1A4B"/>
    <w:rsid w:val="005F3641"/>
    <w:rsid w:val="005F6BE9"/>
    <w:rsid w:val="005F78D8"/>
    <w:rsid w:val="00600C47"/>
    <w:rsid w:val="00600F9C"/>
    <w:rsid w:val="0060192C"/>
    <w:rsid w:val="00601C5D"/>
    <w:rsid w:val="006023C0"/>
    <w:rsid w:val="00602CF0"/>
    <w:rsid w:val="0060327D"/>
    <w:rsid w:val="0060422D"/>
    <w:rsid w:val="00607E97"/>
    <w:rsid w:val="006120BA"/>
    <w:rsid w:val="00614A2D"/>
    <w:rsid w:val="00614A6D"/>
    <w:rsid w:val="0061626C"/>
    <w:rsid w:val="0062059D"/>
    <w:rsid w:val="00620D30"/>
    <w:rsid w:val="0062277C"/>
    <w:rsid w:val="00624F24"/>
    <w:rsid w:val="006256E3"/>
    <w:rsid w:val="0062639A"/>
    <w:rsid w:val="00630701"/>
    <w:rsid w:val="00630F33"/>
    <w:rsid w:val="0063196D"/>
    <w:rsid w:val="00633936"/>
    <w:rsid w:val="00634BAC"/>
    <w:rsid w:val="0063692D"/>
    <w:rsid w:val="00637449"/>
    <w:rsid w:val="006401AD"/>
    <w:rsid w:val="0064124E"/>
    <w:rsid w:val="00641EA2"/>
    <w:rsid w:val="00642D5A"/>
    <w:rsid w:val="00644BC6"/>
    <w:rsid w:val="006460ED"/>
    <w:rsid w:val="006500AD"/>
    <w:rsid w:val="00650B78"/>
    <w:rsid w:val="0065159E"/>
    <w:rsid w:val="00652691"/>
    <w:rsid w:val="0065474C"/>
    <w:rsid w:val="006554BF"/>
    <w:rsid w:val="00655DFF"/>
    <w:rsid w:val="00657D99"/>
    <w:rsid w:val="00661723"/>
    <w:rsid w:val="00661A11"/>
    <w:rsid w:val="006620CE"/>
    <w:rsid w:val="00665DB2"/>
    <w:rsid w:val="006728C6"/>
    <w:rsid w:val="00673810"/>
    <w:rsid w:val="006750F1"/>
    <w:rsid w:val="006757E7"/>
    <w:rsid w:val="00675D95"/>
    <w:rsid w:val="00675F4E"/>
    <w:rsid w:val="00676E68"/>
    <w:rsid w:val="006808BA"/>
    <w:rsid w:val="00682A1F"/>
    <w:rsid w:val="00683D32"/>
    <w:rsid w:val="006840D4"/>
    <w:rsid w:val="00684882"/>
    <w:rsid w:val="00684A1A"/>
    <w:rsid w:val="00684C93"/>
    <w:rsid w:val="00687C91"/>
    <w:rsid w:val="0069040B"/>
    <w:rsid w:val="00690873"/>
    <w:rsid w:val="006925C7"/>
    <w:rsid w:val="006926EF"/>
    <w:rsid w:val="006939E3"/>
    <w:rsid w:val="0069459D"/>
    <w:rsid w:val="00695117"/>
    <w:rsid w:val="0069547D"/>
    <w:rsid w:val="006957E2"/>
    <w:rsid w:val="0069675A"/>
    <w:rsid w:val="006977D5"/>
    <w:rsid w:val="006A018D"/>
    <w:rsid w:val="006A0A1C"/>
    <w:rsid w:val="006A166C"/>
    <w:rsid w:val="006B05AC"/>
    <w:rsid w:val="006B112E"/>
    <w:rsid w:val="006B1384"/>
    <w:rsid w:val="006B1448"/>
    <w:rsid w:val="006B6F99"/>
    <w:rsid w:val="006B765E"/>
    <w:rsid w:val="006B7B6A"/>
    <w:rsid w:val="006C0830"/>
    <w:rsid w:val="006C2A9F"/>
    <w:rsid w:val="006C4EF6"/>
    <w:rsid w:val="006C58CA"/>
    <w:rsid w:val="006C6066"/>
    <w:rsid w:val="006C6657"/>
    <w:rsid w:val="006C6662"/>
    <w:rsid w:val="006C724C"/>
    <w:rsid w:val="006D1D9D"/>
    <w:rsid w:val="006D42B0"/>
    <w:rsid w:val="006D4C08"/>
    <w:rsid w:val="006D6729"/>
    <w:rsid w:val="006E3179"/>
    <w:rsid w:val="006E47B1"/>
    <w:rsid w:val="006E5066"/>
    <w:rsid w:val="006E7FF1"/>
    <w:rsid w:val="006F1256"/>
    <w:rsid w:val="006F2D20"/>
    <w:rsid w:val="006F3226"/>
    <w:rsid w:val="006F33A1"/>
    <w:rsid w:val="006F4A28"/>
    <w:rsid w:val="006F5517"/>
    <w:rsid w:val="006F709E"/>
    <w:rsid w:val="006F72E2"/>
    <w:rsid w:val="006F7C0E"/>
    <w:rsid w:val="00700105"/>
    <w:rsid w:val="00702ABB"/>
    <w:rsid w:val="0070347B"/>
    <w:rsid w:val="00704E14"/>
    <w:rsid w:val="00706964"/>
    <w:rsid w:val="007112D3"/>
    <w:rsid w:val="007115A1"/>
    <w:rsid w:val="0071192C"/>
    <w:rsid w:val="00712E91"/>
    <w:rsid w:val="00713F41"/>
    <w:rsid w:val="00715E12"/>
    <w:rsid w:val="007165C8"/>
    <w:rsid w:val="00720107"/>
    <w:rsid w:val="00720EA4"/>
    <w:rsid w:val="00723EB8"/>
    <w:rsid w:val="007245AD"/>
    <w:rsid w:val="00724896"/>
    <w:rsid w:val="00724DD5"/>
    <w:rsid w:val="007269CC"/>
    <w:rsid w:val="00730950"/>
    <w:rsid w:val="007320BA"/>
    <w:rsid w:val="007336AA"/>
    <w:rsid w:val="00733E07"/>
    <w:rsid w:val="00733F31"/>
    <w:rsid w:val="00737844"/>
    <w:rsid w:val="00740E22"/>
    <w:rsid w:val="0074223B"/>
    <w:rsid w:val="00743156"/>
    <w:rsid w:val="007432D4"/>
    <w:rsid w:val="007442D8"/>
    <w:rsid w:val="00752263"/>
    <w:rsid w:val="00752E29"/>
    <w:rsid w:val="00754A85"/>
    <w:rsid w:val="007551A3"/>
    <w:rsid w:val="00755A48"/>
    <w:rsid w:val="007563F3"/>
    <w:rsid w:val="00757096"/>
    <w:rsid w:val="00757BD9"/>
    <w:rsid w:val="0076018C"/>
    <w:rsid w:val="00760B86"/>
    <w:rsid w:val="007613C6"/>
    <w:rsid w:val="00764945"/>
    <w:rsid w:val="00767015"/>
    <w:rsid w:val="007672A5"/>
    <w:rsid w:val="0077108A"/>
    <w:rsid w:val="007727D1"/>
    <w:rsid w:val="00773E86"/>
    <w:rsid w:val="00773EE4"/>
    <w:rsid w:val="007740A1"/>
    <w:rsid w:val="007745CD"/>
    <w:rsid w:val="00776BBF"/>
    <w:rsid w:val="00776D7D"/>
    <w:rsid w:val="007776E2"/>
    <w:rsid w:val="0078222C"/>
    <w:rsid w:val="007872E4"/>
    <w:rsid w:val="00794013"/>
    <w:rsid w:val="00796C8F"/>
    <w:rsid w:val="007A1FFD"/>
    <w:rsid w:val="007A7A82"/>
    <w:rsid w:val="007B1F2D"/>
    <w:rsid w:val="007B2ACC"/>
    <w:rsid w:val="007B4498"/>
    <w:rsid w:val="007B4628"/>
    <w:rsid w:val="007B593D"/>
    <w:rsid w:val="007B6ABB"/>
    <w:rsid w:val="007C0753"/>
    <w:rsid w:val="007C1CAB"/>
    <w:rsid w:val="007C48EB"/>
    <w:rsid w:val="007D146A"/>
    <w:rsid w:val="007D2666"/>
    <w:rsid w:val="007D2A31"/>
    <w:rsid w:val="007D2DC0"/>
    <w:rsid w:val="007D3099"/>
    <w:rsid w:val="007D3440"/>
    <w:rsid w:val="007D3C03"/>
    <w:rsid w:val="007D3E4D"/>
    <w:rsid w:val="007D57CB"/>
    <w:rsid w:val="007D5D4A"/>
    <w:rsid w:val="007D703D"/>
    <w:rsid w:val="007E08B8"/>
    <w:rsid w:val="007E0F42"/>
    <w:rsid w:val="007E0FF9"/>
    <w:rsid w:val="007E1024"/>
    <w:rsid w:val="007E22F9"/>
    <w:rsid w:val="007E2D42"/>
    <w:rsid w:val="007E6C09"/>
    <w:rsid w:val="007E77B1"/>
    <w:rsid w:val="007F0099"/>
    <w:rsid w:val="007F259F"/>
    <w:rsid w:val="007F36F7"/>
    <w:rsid w:val="007F411C"/>
    <w:rsid w:val="007F4A14"/>
    <w:rsid w:val="007F52EA"/>
    <w:rsid w:val="007F67F0"/>
    <w:rsid w:val="007F6CF8"/>
    <w:rsid w:val="007F7B64"/>
    <w:rsid w:val="008009E5"/>
    <w:rsid w:val="00803D44"/>
    <w:rsid w:val="008052F9"/>
    <w:rsid w:val="008056D3"/>
    <w:rsid w:val="008064BC"/>
    <w:rsid w:val="00810A6F"/>
    <w:rsid w:val="008129DD"/>
    <w:rsid w:val="008133C0"/>
    <w:rsid w:val="00813FB5"/>
    <w:rsid w:val="00814067"/>
    <w:rsid w:val="008159E7"/>
    <w:rsid w:val="00815A71"/>
    <w:rsid w:val="008170C6"/>
    <w:rsid w:val="0082170D"/>
    <w:rsid w:val="00821A7E"/>
    <w:rsid w:val="0082256B"/>
    <w:rsid w:val="00822B8A"/>
    <w:rsid w:val="00823A30"/>
    <w:rsid w:val="008241A3"/>
    <w:rsid w:val="00824E39"/>
    <w:rsid w:val="00825F22"/>
    <w:rsid w:val="008271B1"/>
    <w:rsid w:val="008272A8"/>
    <w:rsid w:val="00830386"/>
    <w:rsid w:val="0083110E"/>
    <w:rsid w:val="008326FC"/>
    <w:rsid w:val="008335E2"/>
    <w:rsid w:val="00834245"/>
    <w:rsid w:val="00835395"/>
    <w:rsid w:val="00836260"/>
    <w:rsid w:val="0083664A"/>
    <w:rsid w:val="00836C78"/>
    <w:rsid w:val="00836C9E"/>
    <w:rsid w:val="00841EC4"/>
    <w:rsid w:val="00842FEC"/>
    <w:rsid w:val="00844856"/>
    <w:rsid w:val="00846E2B"/>
    <w:rsid w:val="008470F6"/>
    <w:rsid w:val="00847369"/>
    <w:rsid w:val="00852BB0"/>
    <w:rsid w:val="008538DA"/>
    <w:rsid w:val="00853981"/>
    <w:rsid w:val="00854DE9"/>
    <w:rsid w:val="008551D2"/>
    <w:rsid w:val="0085679B"/>
    <w:rsid w:val="00856B96"/>
    <w:rsid w:val="008602FE"/>
    <w:rsid w:val="0086062A"/>
    <w:rsid w:val="00860D8C"/>
    <w:rsid w:val="00861380"/>
    <w:rsid w:val="00863F6C"/>
    <w:rsid w:val="00864919"/>
    <w:rsid w:val="00867DB1"/>
    <w:rsid w:val="008708F6"/>
    <w:rsid w:val="00870B0A"/>
    <w:rsid w:val="00874181"/>
    <w:rsid w:val="008747D2"/>
    <w:rsid w:val="0087497B"/>
    <w:rsid w:val="008749D9"/>
    <w:rsid w:val="00876936"/>
    <w:rsid w:val="008772C0"/>
    <w:rsid w:val="00882ADB"/>
    <w:rsid w:val="008841E4"/>
    <w:rsid w:val="00885207"/>
    <w:rsid w:val="00886781"/>
    <w:rsid w:val="008869DE"/>
    <w:rsid w:val="00886B98"/>
    <w:rsid w:val="00890DFE"/>
    <w:rsid w:val="008917CF"/>
    <w:rsid w:val="00893040"/>
    <w:rsid w:val="00895A0F"/>
    <w:rsid w:val="00896F7B"/>
    <w:rsid w:val="00897836"/>
    <w:rsid w:val="008A0F14"/>
    <w:rsid w:val="008A392E"/>
    <w:rsid w:val="008A41AD"/>
    <w:rsid w:val="008A4380"/>
    <w:rsid w:val="008A5FD2"/>
    <w:rsid w:val="008B75DA"/>
    <w:rsid w:val="008B7EAF"/>
    <w:rsid w:val="008C125B"/>
    <w:rsid w:val="008C2FB3"/>
    <w:rsid w:val="008C350A"/>
    <w:rsid w:val="008C46EE"/>
    <w:rsid w:val="008C47F8"/>
    <w:rsid w:val="008C6022"/>
    <w:rsid w:val="008C7CFA"/>
    <w:rsid w:val="008D0D98"/>
    <w:rsid w:val="008D2198"/>
    <w:rsid w:val="008D27AF"/>
    <w:rsid w:val="008D373B"/>
    <w:rsid w:val="008D4CC2"/>
    <w:rsid w:val="008D62B3"/>
    <w:rsid w:val="008D7CE6"/>
    <w:rsid w:val="008E028E"/>
    <w:rsid w:val="008E1ECE"/>
    <w:rsid w:val="008E2491"/>
    <w:rsid w:val="008E48F0"/>
    <w:rsid w:val="008E59F6"/>
    <w:rsid w:val="008E6D02"/>
    <w:rsid w:val="008E795E"/>
    <w:rsid w:val="008E7BC0"/>
    <w:rsid w:val="008F1F48"/>
    <w:rsid w:val="008F2920"/>
    <w:rsid w:val="008F3CD4"/>
    <w:rsid w:val="008F46BE"/>
    <w:rsid w:val="008F6941"/>
    <w:rsid w:val="008F6FC5"/>
    <w:rsid w:val="0090067F"/>
    <w:rsid w:val="00902635"/>
    <w:rsid w:val="00912D50"/>
    <w:rsid w:val="009140EF"/>
    <w:rsid w:val="00914324"/>
    <w:rsid w:val="009162D9"/>
    <w:rsid w:val="0091643B"/>
    <w:rsid w:val="0091677A"/>
    <w:rsid w:val="00921E9A"/>
    <w:rsid w:val="0092370D"/>
    <w:rsid w:val="00923BF3"/>
    <w:rsid w:val="00925013"/>
    <w:rsid w:val="00925B85"/>
    <w:rsid w:val="00930A1D"/>
    <w:rsid w:val="00934286"/>
    <w:rsid w:val="00934DD9"/>
    <w:rsid w:val="00934FF9"/>
    <w:rsid w:val="00936714"/>
    <w:rsid w:val="00943208"/>
    <w:rsid w:val="00943C05"/>
    <w:rsid w:val="00945EFF"/>
    <w:rsid w:val="00946ACB"/>
    <w:rsid w:val="00946D07"/>
    <w:rsid w:val="009502F3"/>
    <w:rsid w:val="009505BB"/>
    <w:rsid w:val="00950614"/>
    <w:rsid w:val="009510CF"/>
    <w:rsid w:val="00953482"/>
    <w:rsid w:val="009539D4"/>
    <w:rsid w:val="00954689"/>
    <w:rsid w:val="00954F93"/>
    <w:rsid w:val="00955DFC"/>
    <w:rsid w:val="00956255"/>
    <w:rsid w:val="009579D5"/>
    <w:rsid w:val="00960DD2"/>
    <w:rsid w:val="00960E19"/>
    <w:rsid w:val="00963E2E"/>
    <w:rsid w:val="00965377"/>
    <w:rsid w:val="00966480"/>
    <w:rsid w:val="00966593"/>
    <w:rsid w:val="009669B3"/>
    <w:rsid w:val="00966A10"/>
    <w:rsid w:val="009703E0"/>
    <w:rsid w:val="009732E4"/>
    <w:rsid w:val="009738E8"/>
    <w:rsid w:val="00973967"/>
    <w:rsid w:val="00975D75"/>
    <w:rsid w:val="00977157"/>
    <w:rsid w:val="00982FCA"/>
    <w:rsid w:val="00983D44"/>
    <w:rsid w:val="00984818"/>
    <w:rsid w:val="00984CA9"/>
    <w:rsid w:val="00985116"/>
    <w:rsid w:val="009851AA"/>
    <w:rsid w:val="00985349"/>
    <w:rsid w:val="00985727"/>
    <w:rsid w:val="009862CC"/>
    <w:rsid w:val="009865BE"/>
    <w:rsid w:val="00987208"/>
    <w:rsid w:val="00990474"/>
    <w:rsid w:val="00990BAC"/>
    <w:rsid w:val="00991CD8"/>
    <w:rsid w:val="00992AA3"/>
    <w:rsid w:val="00993457"/>
    <w:rsid w:val="00994EBC"/>
    <w:rsid w:val="00995F6F"/>
    <w:rsid w:val="009960F3"/>
    <w:rsid w:val="00996103"/>
    <w:rsid w:val="009A00A0"/>
    <w:rsid w:val="009A2E5E"/>
    <w:rsid w:val="009A3C7E"/>
    <w:rsid w:val="009A4A14"/>
    <w:rsid w:val="009A5B41"/>
    <w:rsid w:val="009A7B20"/>
    <w:rsid w:val="009A7D25"/>
    <w:rsid w:val="009B26EB"/>
    <w:rsid w:val="009B2F6B"/>
    <w:rsid w:val="009B32F3"/>
    <w:rsid w:val="009B3D73"/>
    <w:rsid w:val="009B403F"/>
    <w:rsid w:val="009C2B0C"/>
    <w:rsid w:val="009C3697"/>
    <w:rsid w:val="009C4FC9"/>
    <w:rsid w:val="009C7320"/>
    <w:rsid w:val="009D152D"/>
    <w:rsid w:val="009D1FFA"/>
    <w:rsid w:val="009D27FD"/>
    <w:rsid w:val="009D3209"/>
    <w:rsid w:val="009D4339"/>
    <w:rsid w:val="009D53C5"/>
    <w:rsid w:val="009D7E9A"/>
    <w:rsid w:val="009E13EA"/>
    <w:rsid w:val="009E197E"/>
    <w:rsid w:val="009E1B56"/>
    <w:rsid w:val="009E408D"/>
    <w:rsid w:val="009E4F9E"/>
    <w:rsid w:val="009E6B11"/>
    <w:rsid w:val="009E794B"/>
    <w:rsid w:val="009F076D"/>
    <w:rsid w:val="009F1470"/>
    <w:rsid w:val="009F1B92"/>
    <w:rsid w:val="009F2280"/>
    <w:rsid w:val="009F2789"/>
    <w:rsid w:val="009F2D46"/>
    <w:rsid w:val="009F3533"/>
    <w:rsid w:val="009F41DA"/>
    <w:rsid w:val="009F4D6C"/>
    <w:rsid w:val="009F4FBD"/>
    <w:rsid w:val="00A00A16"/>
    <w:rsid w:val="00A0166A"/>
    <w:rsid w:val="00A04218"/>
    <w:rsid w:val="00A04D7F"/>
    <w:rsid w:val="00A05251"/>
    <w:rsid w:val="00A0652D"/>
    <w:rsid w:val="00A06BA4"/>
    <w:rsid w:val="00A153A6"/>
    <w:rsid w:val="00A15664"/>
    <w:rsid w:val="00A15851"/>
    <w:rsid w:val="00A15AC4"/>
    <w:rsid w:val="00A1609B"/>
    <w:rsid w:val="00A16A17"/>
    <w:rsid w:val="00A17669"/>
    <w:rsid w:val="00A21902"/>
    <w:rsid w:val="00A233D5"/>
    <w:rsid w:val="00A25207"/>
    <w:rsid w:val="00A26339"/>
    <w:rsid w:val="00A308B3"/>
    <w:rsid w:val="00A308D3"/>
    <w:rsid w:val="00A33F59"/>
    <w:rsid w:val="00A352F4"/>
    <w:rsid w:val="00A36708"/>
    <w:rsid w:val="00A4006F"/>
    <w:rsid w:val="00A4184F"/>
    <w:rsid w:val="00A42870"/>
    <w:rsid w:val="00A4479C"/>
    <w:rsid w:val="00A45211"/>
    <w:rsid w:val="00A479EE"/>
    <w:rsid w:val="00A47FB6"/>
    <w:rsid w:val="00A5003D"/>
    <w:rsid w:val="00A52685"/>
    <w:rsid w:val="00A5339A"/>
    <w:rsid w:val="00A53F39"/>
    <w:rsid w:val="00A546FF"/>
    <w:rsid w:val="00A54AB9"/>
    <w:rsid w:val="00A55347"/>
    <w:rsid w:val="00A5548D"/>
    <w:rsid w:val="00A55A7D"/>
    <w:rsid w:val="00A561DB"/>
    <w:rsid w:val="00A578B2"/>
    <w:rsid w:val="00A6020E"/>
    <w:rsid w:val="00A61EC7"/>
    <w:rsid w:val="00A629D6"/>
    <w:rsid w:val="00A6358B"/>
    <w:rsid w:val="00A6557C"/>
    <w:rsid w:val="00A65AC1"/>
    <w:rsid w:val="00A667A5"/>
    <w:rsid w:val="00A672E9"/>
    <w:rsid w:val="00A70BB1"/>
    <w:rsid w:val="00A72A75"/>
    <w:rsid w:val="00A74E58"/>
    <w:rsid w:val="00A75690"/>
    <w:rsid w:val="00A762E4"/>
    <w:rsid w:val="00A76B72"/>
    <w:rsid w:val="00A80314"/>
    <w:rsid w:val="00A81353"/>
    <w:rsid w:val="00A81A44"/>
    <w:rsid w:val="00A824A0"/>
    <w:rsid w:val="00A83160"/>
    <w:rsid w:val="00A8408A"/>
    <w:rsid w:val="00A8421B"/>
    <w:rsid w:val="00A852B0"/>
    <w:rsid w:val="00A85A58"/>
    <w:rsid w:val="00A90875"/>
    <w:rsid w:val="00A910AD"/>
    <w:rsid w:val="00A91607"/>
    <w:rsid w:val="00A925DD"/>
    <w:rsid w:val="00A92C22"/>
    <w:rsid w:val="00A93049"/>
    <w:rsid w:val="00A93BE3"/>
    <w:rsid w:val="00A94A5A"/>
    <w:rsid w:val="00A9758E"/>
    <w:rsid w:val="00A9761F"/>
    <w:rsid w:val="00AA02A5"/>
    <w:rsid w:val="00AA0E0E"/>
    <w:rsid w:val="00AA2211"/>
    <w:rsid w:val="00AA2536"/>
    <w:rsid w:val="00AA56A4"/>
    <w:rsid w:val="00AA639F"/>
    <w:rsid w:val="00AA662A"/>
    <w:rsid w:val="00AA6A05"/>
    <w:rsid w:val="00AB0DC7"/>
    <w:rsid w:val="00AB5CAC"/>
    <w:rsid w:val="00AB62CB"/>
    <w:rsid w:val="00AB6508"/>
    <w:rsid w:val="00AC0182"/>
    <w:rsid w:val="00AD147C"/>
    <w:rsid w:val="00AD1A99"/>
    <w:rsid w:val="00AD2286"/>
    <w:rsid w:val="00AD4420"/>
    <w:rsid w:val="00AD44CF"/>
    <w:rsid w:val="00AD5A1E"/>
    <w:rsid w:val="00AD5A25"/>
    <w:rsid w:val="00AD6250"/>
    <w:rsid w:val="00AD7BB6"/>
    <w:rsid w:val="00AD7C55"/>
    <w:rsid w:val="00AE0DA5"/>
    <w:rsid w:val="00AE14A4"/>
    <w:rsid w:val="00AE17EC"/>
    <w:rsid w:val="00AE31E4"/>
    <w:rsid w:val="00AE51E0"/>
    <w:rsid w:val="00AE6037"/>
    <w:rsid w:val="00AE74E3"/>
    <w:rsid w:val="00AF0C7C"/>
    <w:rsid w:val="00AF11AD"/>
    <w:rsid w:val="00AF3442"/>
    <w:rsid w:val="00AF56CB"/>
    <w:rsid w:val="00AF6A75"/>
    <w:rsid w:val="00B05B48"/>
    <w:rsid w:val="00B1064C"/>
    <w:rsid w:val="00B1071D"/>
    <w:rsid w:val="00B1152E"/>
    <w:rsid w:val="00B1453B"/>
    <w:rsid w:val="00B14A10"/>
    <w:rsid w:val="00B1516F"/>
    <w:rsid w:val="00B16075"/>
    <w:rsid w:val="00B16504"/>
    <w:rsid w:val="00B16FDB"/>
    <w:rsid w:val="00B17100"/>
    <w:rsid w:val="00B17B87"/>
    <w:rsid w:val="00B2030A"/>
    <w:rsid w:val="00B213A8"/>
    <w:rsid w:val="00B215B8"/>
    <w:rsid w:val="00B2316D"/>
    <w:rsid w:val="00B237C3"/>
    <w:rsid w:val="00B246CE"/>
    <w:rsid w:val="00B24A6F"/>
    <w:rsid w:val="00B257EB"/>
    <w:rsid w:val="00B26EB6"/>
    <w:rsid w:val="00B275A6"/>
    <w:rsid w:val="00B3151C"/>
    <w:rsid w:val="00B32F74"/>
    <w:rsid w:val="00B332BB"/>
    <w:rsid w:val="00B341BC"/>
    <w:rsid w:val="00B34544"/>
    <w:rsid w:val="00B3583A"/>
    <w:rsid w:val="00B35D81"/>
    <w:rsid w:val="00B3786F"/>
    <w:rsid w:val="00B409AB"/>
    <w:rsid w:val="00B41B14"/>
    <w:rsid w:val="00B4322A"/>
    <w:rsid w:val="00B54152"/>
    <w:rsid w:val="00B5470D"/>
    <w:rsid w:val="00B554EE"/>
    <w:rsid w:val="00B5770E"/>
    <w:rsid w:val="00B6690E"/>
    <w:rsid w:val="00B67B54"/>
    <w:rsid w:val="00B67E8E"/>
    <w:rsid w:val="00B725A8"/>
    <w:rsid w:val="00B73051"/>
    <w:rsid w:val="00B73670"/>
    <w:rsid w:val="00B76762"/>
    <w:rsid w:val="00B76E3D"/>
    <w:rsid w:val="00B77E09"/>
    <w:rsid w:val="00B854CF"/>
    <w:rsid w:val="00B865B0"/>
    <w:rsid w:val="00B87065"/>
    <w:rsid w:val="00B874F2"/>
    <w:rsid w:val="00B87B72"/>
    <w:rsid w:val="00B90EA5"/>
    <w:rsid w:val="00B91260"/>
    <w:rsid w:val="00B923B3"/>
    <w:rsid w:val="00B93B60"/>
    <w:rsid w:val="00B95123"/>
    <w:rsid w:val="00B95DA0"/>
    <w:rsid w:val="00B96847"/>
    <w:rsid w:val="00B974FB"/>
    <w:rsid w:val="00B97C02"/>
    <w:rsid w:val="00BA08E2"/>
    <w:rsid w:val="00BA1902"/>
    <w:rsid w:val="00BA6BE0"/>
    <w:rsid w:val="00BA7E8E"/>
    <w:rsid w:val="00BB01B5"/>
    <w:rsid w:val="00BB1506"/>
    <w:rsid w:val="00BB2307"/>
    <w:rsid w:val="00BB2F94"/>
    <w:rsid w:val="00BC1849"/>
    <w:rsid w:val="00BC33D5"/>
    <w:rsid w:val="00BC39E4"/>
    <w:rsid w:val="00BC4774"/>
    <w:rsid w:val="00BC68C0"/>
    <w:rsid w:val="00BC6BD9"/>
    <w:rsid w:val="00BC7538"/>
    <w:rsid w:val="00BD0E8B"/>
    <w:rsid w:val="00BD170B"/>
    <w:rsid w:val="00BD187C"/>
    <w:rsid w:val="00BD1C4F"/>
    <w:rsid w:val="00BD52FD"/>
    <w:rsid w:val="00BD571A"/>
    <w:rsid w:val="00BD5AB4"/>
    <w:rsid w:val="00BD5D0E"/>
    <w:rsid w:val="00BD7F76"/>
    <w:rsid w:val="00BE00A9"/>
    <w:rsid w:val="00BE2ED7"/>
    <w:rsid w:val="00BE41EE"/>
    <w:rsid w:val="00BE7EB2"/>
    <w:rsid w:val="00BF0D9D"/>
    <w:rsid w:val="00BF23B0"/>
    <w:rsid w:val="00BF3B9E"/>
    <w:rsid w:val="00BF5D66"/>
    <w:rsid w:val="00BF67E8"/>
    <w:rsid w:val="00C059E7"/>
    <w:rsid w:val="00C0601F"/>
    <w:rsid w:val="00C06EFF"/>
    <w:rsid w:val="00C0725C"/>
    <w:rsid w:val="00C1028C"/>
    <w:rsid w:val="00C10C42"/>
    <w:rsid w:val="00C10F04"/>
    <w:rsid w:val="00C11409"/>
    <w:rsid w:val="00C134B9"/>
    <w:rsid w:val="00C143A8"/>
    <w:rsid w:val="00C14CBB"/>
    <w:rsid w:val="00C167C1"/>
    <w:rsid w:val="00C16F77"/>
    <w:rsid w:val="00C17604"/>
    <w:rsid w:val="00C17F61"/>
    <w:rsid w:val="00C203AC"/>
    <w:rsid w:val="00C21FF1"/>
    <w:rsid w:val="00C22853"/>
    <w:rsid w:val="00C2419F"/>
    <w:rsid w:val="00C25927"/>
    <w:rsid w:val="00C26396"/>
    <w:rsid w:val="00C26C56"/>
    <w:rsid w:val="00C27229"/>
    <w:rsid w:val="00C2739D"/>
    <w:rsid w:val="00C30E61"/>
    <w:rsid w:val="00C32641"/>
    <w:rsid w:val="00C32B73"/>
    <w:rsid w:val="00C33763"/>
    <w:rsid w:val="00C3562B"/>
    <w:rsid w:val="00C36997"/>
    <w:rsid w:val="00C379FA"/>
    <w:rsid w:val="00C400B9"/>
    <w:rsid w:val="00C40637"/>
    <w:rsid w:val="00C41216"/>
    <w:rsid w:val="00C44518"/>
    <w:rsid w:val="00C46D6D"/>
    <w:rsid w:val="00C46DF1"/>
    <w:rsid w:val="00C51547"/>
    <w:rsid w:val="00C527E9"/>
    <w:rsid w:val="00C52C69"/>
    <w:rsid w:val="00C536FA"/>
    <w:rsid w:val="00C53AD4"/>
    <w:rsid w:val="00C562EB"/>
    <w:rsid w:val="00C5653D"/>
    <w:rsid w:val="00C57240"/>
    <w:rsid w:val="00C6152D"/>
    <w:rsid w:val="00C6199D"/>
    <w:rsid w:val="00C619B8"/>
    <w:rsid w:val="00C63FDD"/>
    <w:rsid w:val="00C641BF"/>
    <w:rsid w:val="00C72B78"/>
    <w:rsid w:val="00C74433"/>
    <w:rsid w:val="00C74B40"/>
    <w:rsid w:val="00C74C2C"/>
    <w:rsid w:val="00C75DE7"/>
    <w:rsid w:val="00C76FD9"/>
    <w:rsid w:val="00C77870"/>
    <w:rsid w:val="00C8006F"/>
    <w:rsid w:val="00C81BCA"/>
    <w:rsid w:val="00C820C9"/>
    <w:rsid w:val="00C82A0B"/>
    <w:rsid w:val="00C8314C"/>
    <w:rsid w:val="00C84DC7"/>
    <w:rsid w:val="00C91171"/>
    <w:rsid w:val="00C9120A"/>
    <w:rsid w:val="00C91F4F"/>
    <w:rsid w:val="00C925BB"/>
    <w:rsid w:val="00C92AFA"/>
    <w:rsid w:val="00C92C88"/>
    <w:rsid w:val="00C92FE7"/>
    <w:rsid w:val="00C936B2"/>
    <w:rsid w:val="00C93D73"/>
    <w:rsid w:val="00C945D7"/>
    <w:rsid w:val="00C95014"/>
    <w:rsid w:val="00C951AF"/>
    <w:rsid w:val="00CA0680"/>
    <w:rsid w:val="00CA24AE"/>
    <w:rsid w:val="00CA3445"/>
    <w:rsid w:val="00CA6884"/>
    <w:rsid w:val="00CA69E5"/>
    <w:rsid w:val="00CA7794"/>
    <w:rsid w:val="00CB04EB"/>
    <w:rsid w:val="00CB0B94"/>
    <w:rsid w:val="00CB1D8A"/>
    <w:rsid w:val="00CB26F5"/>
    <w:rsid w:val="00CB3C30"/>
    <w:rsid w:val="00CB6DAE"/>
    <w:rsid w:val="00CB7263"/>
    <w:rsid w:val="00CC1739"/>
    <w:rsid w:val="00CC2E13"/>
    <w:rsid w:val="00CC37BB"/>
    <w:rsid w:val="00CC46FE"/>
    <w:rsid w:val="00CC6269"/>
    <w:rsid w:val="00CC6CCC"/>
    <w:rsid w:val="00CD29FD"/>
    <w:rsid w:val="00CD39CD"/>
    <w:rsid w:val="00CD5BC2"/>
    <w:rsid w:val="00CD6783"/>
    <w:rsid w:val="00CE14A1"/>
    <w:rsid w:val="00CE4909"/>
    <w:rsid w:val="00CF1CE2"/>
    <w:rsid w:val="00CF1DD7"/>
    <w:rsid w:val="00CF371D"/>
    <w:rsid w:val="00CF4CF3"/>
    <w:rsid w:val="00CF4E67"/>
    <w:rsid w:val="00CF56D7"/>
    <w:rsid w:val="00CF635E"/>
    <w:rsid w:val="00CF675B"/>
    <w:rsid w:val="00D00879"/>
    <w:rsid w:val="00D05B39"/>
    <w:rsid w:val="00D05C74"/>
    <w:rsid w:val="00D05CC2"/>
    <w:rsid w:val="00D06C7E"/>
    <w:rsid w:val="00D06ED8"/>
    <w:rsid w:val="00D07D68"/>
    <w:rsid w:val="00D1020F"/>
    <w:rsid w:val="00D127A9"/>
    <w:rsid w:val="00D1428E"/>
    <w:rsid w:val="00D145FC"/>
    <w:rsid w:val="00D168C4"/>
    <w:rsid w:val="00D17385"/>
    <w:rsid w:val="00D23B8E"/>
    <w:rsid w:val="00D24305"/>
    <w:rsid w:val="00D243AF"/>
    <w:rsid w:val="00D267C5"/>
    <w:rsid w:val="00D34E12"/>
    <w:rsid w:val="00D367B0"/>
    <w:rsid w:val="00D36E64"/>
    <w:rsid w:val="00D36F23"/>
    <w:rsid w:val="00D371D0"/>
    <w:rsid w:val="00D376B8"/>
    <w:rsid w:val="00D40089"/>
    <w:rsid w:val="00D41358"/>
    <w:rsid w:val="00D44A3E"/>
    <w:rsid w:val="00D45BA6"/>
    <w:rsid w:val="00D46ED4"/>
    <w:rsid w:val="00D46EDA"/>
    <w:rsid w:val="00D50393"/>
    <w:rsid w:val="00D536B7"/>
    <w:rsid w:val="00D53D02"/>
    <w:rsid w:val="00D54364"/>
    <w:rsid w:val="00D54815"/>
    <w:rsid w:val="00D55673"/>
    <w:rsid w:val="00D55EB8"/>
    <w:rsid w:val="00D56259"/>
    <w:rsid w:val="00D56873"/>
    <w:rsid w:val="00D57CA0"/>
    <w:rsid w:val="00D63351"/>
    <w:rsid w:val="00D63A2E"/>
    <w:rsid w:val="00D6655F"/>
    <w:rsid w:val="00D71D69"/>
    <w:rsid w:val="00D72579"/>
    <w:rsid w:val="00D74F5C"/>
    <w:rsid w:val="00D7563A"/>
    <w:rsid w:val="00D83B4E"/>
    <w:rsid w:val="00D85534"/>
    <w:rsid w:val="00D85896"/>
    <w:rsid w:val="00D85B09"/>
    <w:rsid w:val="00D85B96"/>
    <w:rsid w:val="00D87864"/>
    <w:rsid w:val="00D90B80"/>
    <w:rsid w:val="00D92C13"/>
    <w:rsid w:val="00D93368"/>
    <w:rsid w:val="00D95C3B"/>
    <w:rsid w:val="00D96439"/>
    <w:rsid w:val="00D9651E"/>
    <w:rsid w:val="00DA0A05"/>
    <w:rsid w:val="00DA2001"/>
    <w:rsid w:val="00DA2231"/>
    <w:rsid w:val="00DA2259"/>
    <w:rsid w:val="00DA297A"/>
    <w:rsid w:val="00DA2CB0"/>
    <w:rsid w:val="00DA3C2B"/>
    <w:rsid w:val="00DA5AB1"/>
    <w:rsid w:val="00DA5B31"/>
    <w:rsid w:val="00DA6B96"/>
    <w:rsid w:val="00DA6E63"/>
    <w:rsid w:val="00DA6F96"/>
    <w:rsid w:val="00DA7505"/>
    <w:rsid w:val="00DB2896"/>
    <w:rsid w:val="00DB3DD9"/>
    <w:rsid w:val="00DB46A3"/>
    <w:rsid w:val="00DB76FA"/>
    <w:rsid w:val="00DC107C"/>
    <w:rsid w:val="00DC4B38"/>
    <w:rsid w:val="00DC5947"/>
    <w:rsid w:val="00DC5E6C"/>
    <w:rsid w:val="00DC6A71"/>
    <w:rsid w:val="00DD072F"/>
    <w:rsid w:val="00DD0C45"/>
    <w:rsid w:val="00DD1778"/>
    <w:rsid w:val="00DD27C3"/>
    <w:rsid w:val="00DD3683"/>
    <w:rsid w:val="00DD6B79"/>
    <w:rsid w:val="00DD7CAD"/>
    <w:rsid w:val="00DE1E1D"/>
    <w:rsid w:val="00DE33F5"/>
    <w:rsid w:val="00DE44E2"/>
    <w:rsid w:val="00DE49EA"/>
    <w:rsid w:val="00DE54CC"/>
    <w:rsid w:val="00DE5543"/>
    <w:rsid w:val="00DE5556"/>
    <w:rsid w:val="00DE7470"/>
    <w:rsid w:val="00DF01E8"/>
    <w:rsid w:val="00DF0280"/>
    <w:rsid w:val="00DF1DE6"/>
    <w:rsid w:val="00DF2D18"/>
    <w:rsid w:val="00DF383C"/>
    <w:rsid w:val="00DF3B28"/>
    <w:rsid w:val="00DF4030"/>
    <w:rsid w:val="00DF611B"/>
    <w:rsid w:val="00DF70F7"/>
    <w:rsid w:val="00DF7623"/>
    <w:rsid w:val="00DF7FF9"/>
    <w:rsid w:val="00E0010E"/>
    <w:rsid w:val="00E044E2"/>
    <w:rsid w:val="00E04600"/>
    <w:rsid w:val="00E0473C"/>
    <w:rsid w:val="00E055B9"/>
    <w:rsid w:val="00E05E04"/>
    <w:rsid w:val="00E06A1C"/>
    <w:rsid w:val="00E06BB6"/>
    <w:rsid w:val="00E06C9F"/>
    <w:rsid w:val="00E12441"/>
    <w:rsid w:val="00E12C29"/>
    <w:rsid w:val="00E16C65"/>
    <w:rsid w:val="00E20B00"/>
    <w:rsid w:val="00E20CD3"/>
    <w:rsid w:val="00E21FDB"/>
    <w:rsid w:val="00E23BD9"/>
    <w:rsid w:val="00E25423"/>
    <w:rsid w:val="00E2577F"/>
    <w:rsid w:val="00E27A2D"/>
    <w:rsid w:val="00E332D4"/>
    <w:rsid w:val="00E33A5C"/>
    <w:rsid w:val="00E3409D"/>
    <w:rsid w:val="00E36514"/>
    <w:rsid w:val="00E37DE7"/>
    <w:rsid w:val="00E4252D"/>
    <w:rsid w:val="00E426DE"/>
    <w:rsid w:val="00E4357B"/>
    <w:rsid w:val="00E43FDB"/>
    <w:rsid w:val="00E450D8"/>
    <w:rsid w:val="00E45333"/>
    <w:rsid w:val="00E50670"/>
    <w:rsid w:val="00E50B84"/>
    <w:rsid w:val="00E50D0A"/>
    <w:rsid w:val="00E50F51"/>
    <w:rsid w:val="00E51600"/>
    <w:rsid w:val="00E516A5"/>
    <w:rsid w:val="00E535DF"/>
    <w:rsid w:val="00E53798"/>
    <w:rsid w:val="00E5531B"/>
    <w:rsid w:val="00E555C0"/>
    <w:rsid w:val="00E55D0F"/>
    <w:rsid w:val="00E56AAF"/>
    <w:rsid w:val="00E60901"/>
    <w:rsid w:val="00E60AA9"/>
    <w:rsid w:val="00E61438"/>
    <w:rsid w:val="00E63EAC"/>
    <w:rsid w:val="00E64C52"/>
    <w:rsid w:val="00E650F0"/>
    <w:rsid w:val="00E7010A"/>
    <w:rsid w:val="00E702B3"/>
    <w:rsid w:val="00E7123A"/>
    <w:rsid w:val="00E72ACF"/>
    <w:rsid w:val="00E73AB2"/>
    <w:rsid w:val="00E74CAF"/>
    <w:rsid w:val="00E751F6"/>
    <w:rsid w:val="00E75D47"/>
    <w:rsid w:val="00E80709"/>
    <w:rsid w:val="00E81448"/>
    <w:rsid w:val="00E84524"/>
    <w:rsid w:val="00E85423"/>
    <w:rsid w:val="00E85AA9"/>
    <w:rsid w:val="00E85E92"/>
    <w:rsid w:val="00E85F85"/>
    <w:rsid w:val="00E86221"/>
    <w:rsid w:val="00E865DE"/>
    <w:rsid w:val="00E86842"/>
    <w:rsid w:val="00E87BFD"/>
    <w:rsid w:val="00E908D9"/>
    <w:rsid w:val="00E9166D"/>
    <w:rsid w:val="00E921B8"/>
    <w:rsid w:val="00E9227C"/>
    <w:rsid w:val="00E92AF9"/>
    <w:rsid w:val="00E956CB"/>
    <w:rsid w:val="00EA03D4"/>
    <w:rsid w:val="00EA15B6"/>
    <w:rsid w:val="00EA1A80"/>
    <w:rsid w:val="00EA1B6D"/>
    <w:rsid w:val="00EA28D3"/>
    <w:rsid w:val="00EA29C7"/>
    <w:rsid w:val="00EA2BDC"/>
    <w:rsid w:val="00EA316E"/>
    <w:rsid w:val="00EA3413"/>
    <w:rsid w:val="00EA34F4"/>
    <w:rsid w:val="00EA3EA1"/>
    <w:rsid w:val="00EA64AC"/>
    <w:rsid w:val="00EB3A85"/>
    <w:rsid w:val="00EB3BD0"/>
    <w:rsid w:val="00EB4832"/>
    <w:rsid w:val="00EB5117"/>
    <w:rsid w:val="00EB64B8"/>
    <w:rsid w:val="00EC1071"/>
    <w:rsid w:val="00EC5178"/>
    <w:rsid w:val="00EC6A5E"/>
    <w:rsid w:val="00EC6F3A"/>
    <w:rsid w:val="00ED090D"/>
    <w:rsid w:val="00ED0C24"/>
    <w:rsid w:val="00ED310D"/>
    <w:rsid w:val="00ED33F4"/>
    <w:rsid w:val="00EE158B"/>
    <w:rsid w:val="00EE21AC"/>
    <w:rsid w:val="00EE25C2"/>
    <w:rsid w:val="00EE3436"/>
    <w:rsid w:val="00EE366B"/>
    <w:rsid w:val="00EE7B3F"/>
    <w:rsid w:val="00EE7DCE"/>
    <w:rsid w:val="00EF090E"/>
    <w:rsid w:val="00EF27C5"/>
    <w:rsid w:val="00EF313C"/>
    <w:rsid w:val="00EF371B"/>
    <w:rsid w:val="00EF42E1"/>
    <w:rsid w:val="00EF7430"/>
    <w:rsid w:val="00EF79C5"/>
    <w:rsid w:val="00F00225"/>
    <w:rsid w:val="00F0178F"/>
    <w:rsid w:val="00F03229"/>
    <w:rsid w:val="00F04C70"/>
    <w:rsid w:val="00F05BBA"/>
    <w:rsid w:val="00F06356"/>
    <w:rsid w:val="00F06A0A"/>
    <w:rsid w:val="00F07890"/>
    <w:rsid w:val="00F10266"/>
    <w:rsid w:val="00F11705"/>
    <w:rsid w:val="00F1336F"/>
    <w:rsid w:val="00F14D0D"/>
    <w:rsid w:val="00F15267"/>
    <w:rsid w:val="00F22C9E"/>
    <w:rsid w:val="00F22DE4"/>
    <w:rsid w:val="00F24FCD"/>
    <w:rsid w:val="00F25EE8"/>
    <w:rsid w:val="00F25F96"/>
    <w:rsid w:val="00F305E1"/>
    <w:rsid w:val="00F30BAB"/>
    <w:rsid w:val="00F315AC"/>
    <w:rsid w:val="00F3283B"/>
    <w:rsid w:val="00F328D0"/>
    <w:rsid w:val="00F33C32"/>
    <w:rsid w:val="00F350CC"/>
    <w:rsid w:val="00F35267"/>
    <w:rsid w:val="00F35547"/>
    <w:rsid w:val="00F369C9"/>
    <w:rsid w:val="00F3779D"/>
    <w:rsid w:val="00F4150A"/>
    <w:rsid w:val="00F422F5"/>
    <w:rsid w:val="00F42EE2"/>
    <w:rsid w:val="00F448D2"/>
    <w:rsid w:val="00F45C29"/>
    <w:rsid w:val="00F45E94"/>
    <w:rsid w:val="00F46C64"/>
    <w:rsid w:val="00F47456"/>
    <w:rsid w:val="00F50ED5"/>
    <w:rsid w:val="00F5173A"/>
    <w:rsid w:val="00F52107"/>
    <w:rsid w:val="00F522BC"/>
    <w:rsid w:val="00F537D4"/>
    <w:rsid w:val="00F56408"/>
    <w:rsid w:val="00F565CA"/>
    <w:rsid w:val="00F567DF"/>
    <w:rsid w:val="00F603FD"/>
    <w:rsid w:val="00F60C82"/>
    <w:rsid w:val="00F61353"/>
    <w:rsid w:val="00F6202D"/>
    <w:rsid w:val="00F63218"/>
    <w:rsid w:val="00F63A20"/>
    <w:rsid w:val="00F65F5B"/>
    <w:rsid w:val="00F670C0"/>
    <w:rsid w:val="00F703A0"/>
    <w:rsid w:val="00F7085B"/>
    <w:rsid w:val="00F71610"/>
    <w:rsid w:val="00F729A6"/>
    <w:rsid w:val="00F73484"/>
    <w:rsid w:val="00F74B73"/>
    <w:rsid w:val="00F74D82"/>
    <w:rsid w:val="00F76EFC"/>
    <w:rsid w:val="00F779E2"/>
    <w:rsid w:val="00F77F4A"/>
    <w:rsid w:val="00F8208D"/>
    <w:rsid w:val="00F83E18"/>
    <w:rsid w:val="00F83F87"/>
    <w:rsid w:val="00F84EB1"/>
    <w:rsid w:val="00F85CC7"/>
    <w:rsid w:val="00F90394"/>
    <w:rsid w:val="00F946C1"/>
    <w:rsid w:val="00F94DFC"/>
    <w:rsid w:val="00F96DE6"/>
    <w:rsid w:val="00F97DDE"/>
    <w:rsid w:val="00FA183E"/>
    <w:rsid w:val="00FA2030"/>
    <w:rsid w:val="00FA2D11"/>
    <w:rsid w:val="00FA5361"/>
    <w:rsid w:val="00FA71EB"/>
    <w:rsid w:val="00FA79B2"/>
    <w:rsid w:val="00FA79F7"/>
    <w:rsid w:val="00FA7D36"/>
    <w:rsid w:val="00FB3317"/>
    <w:rsid w:val="00FB41A0"/>
    <w:rsid w:val="00FB4B88"/>
    <w:rsid w:val="00FB73DF"/>
    <w:rsid w:val="00FB760F"/>
    <w:rsid w:val="00FC1FCA"/>
    <w:rsid w:val="00FC20C9"/>
    <w:rsid w:val="00FC2BB6"/>
    <w:rsid w:val="00FC4A07"/>
    <w:rsid w:val="00FC4C79"/>
    <w:rsid w:val="00FC4FD5"/>
    <w:rsid w:val="00FC536B"/>
    <w:rsid w:val="00FC6F41"/>
    <w:rsid w:val="00FC7A4C"/>
    <w:rsid w:val="00FD0D3A"/>
    <w:rsid w:val="00FD2644"/>
    <w:rsid w:val="00FD7695"/>
    <w:rsid w:val="00FE070D"/>
    <w:rsid w:val="00FE0C44"/>
    <w:rsid w:val="00FE1C06"/>
    <w:rsid w:val="00FE2A90"/>
    <w:rsid w:val="00FE3421"/>
    <w:rsid w:val="00FE588E"/>
    <w:rsid w:val="00FE6072"/>
    <w:rsid w:val="00FE608A"/>
    <w:rsid w:val="00FE656E"/>
    <w:rsid w:val="00FE6B6E"/>
    <w:rsid w:val="00FE79AD"/>
    <w:rsid w:val="00FF07FB"/>
    <w:rsid w:val="00FF13F6"/>
    <w:rsid w:val="00FF1F89"/>
    <w:rsid w:val="00FF30C6"/>
    <w:rsid w:val="00FF4ADB"/>
    <w:rsid w:val="00FF5BAB"/>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B26E"/>
  <w15:chartTrackingRefBased/>
  <w15:docId w15:val="{8044E331-C849-4E6C-8B77-BE96FAD2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E6E"/>
    <w:rPr>
      <w:color w:val="0563C1" w:themeColor="hyperlink"/>
      <w:u w:val="single"/>
    </w:rPr>
  </w:style>
  <w:style w:type="character" w:styleId="UnresolvedMention">
    <w:name w:val="Unresolved Mention"/>
    <w:basedOn w:val="DefaultParagraphFont"/>
    <w:uiPriority w:val="99"/>
    <w:semiHidden/>
    <w:unhideWhenUsed/>
    <w:rsid w:val="00396E6E"/>
    <w:rPr>
      <w:color w:val="605E5C"/>
      <w:shd w:val="clear" w:color="auto" w:fill="E1DFDD"/>
    </w:rPr>
  </w:style>
  <w:style w:type="paragraph" w:styleId="ListParagraph">
    <w:name w:val="List Paragraph"/>
    <w:basedOn w:val="Normal"/>
    <w:uiPriority w:val="34"/>
    <w:qFormat/>
    <w:rsid w:val="00A15851"/>
    <w:pPr>
      <w:ind w:left="720"/>
      <w:contextualSpacing/>
    </w:pPr>
  </w:style>
  <w:style w:type="paragraph" w:styleId="Header">
    <w:name w:val="header"/>
    <w:basedOn w:val="Normal"/>
    <w:link w:val="HeaderChar"/>
    <w:uiPriority w:val="99"/>
    <w:unhideWhenUsed/>
    <w:rsid w:val="00B5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52"/>
  </w:style>
  <w:style w:type="paragraph" w:styleId="Footer">
    <w:name w:val="footer"/>
    <w:basedOn w:val="Normal"/>
    <w:link w:val="FooterChar"/>
    <w:uiPriority w:val="99"/>
    <w:unhideWhenUsed/>
    <w:rsid w:val="00B5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52"/>
  </w:style>
  <w:style w:type="paragraph" w:styleId="Revision">
    <w:name w:val="Revision"/>
    <w:hidden/>
    <w:uiPriority w:val="99"/>
    <w:semiHidden/>
    <w:rsid w:val="00B96847"/>
    <w:pPr>
      <w:spacing w:after="0" w:line="240" w:lineRule="auto"/>
    </w:pPr>
  </w:style>
  <w:style w:type="character" w:styleId="CommentReference">
    <w:name w:val="annotation reference"/>
    <w:basedOn w:val="DefaultParagraphFont"/>
    <w:uiPriority w:val="99"/>
    <w:semiHidden/>
    <w:unhideWhenUsed/>
    <w:rsid w:val="009F2D46"/>
    <w:rPr>
      <w:sz w:val="16"/>
      <w:szCs w:val="16"/>
    </w:rPr>
  </w:style>
  <w:style w:type="paragraph" w:styleId="CommentText">
    <w:name w:val="annotation text"/>
    <w:basedOn w:val="Normal"/>
    <w:link w:val="CommentTextChar"/>
    <w:uiPriority w:val="99"/>
    <w:unhideWhenUsed/>
    <w:rsid w:val="009F2D46"/>
    <w:pPr>
      <w:spacing w:line="240" w:lineRule="auto"/>
    </w:pPr>
    <w:rPr>
      <w:sz w:val="20"/>
      <w:szCs w:val="20"/>
    </w:rPr>
  </w:style>
  <w:style w:type="character" w:customStyle="1" w:styleId="CommentTextChar">
    <w:name w:val="Comment Text Char"/>
    <w:basedOn w:val="DefaultParagraphFont"/>
    <w:link w:val="CommentText"/>
    <w:uiPriority w:val="99"/>
    <w:rsid w:val="009F2D46"/>
    <w:rPr>
      <w:sz w:val="20"/>
      <w:szCs w:val="20"/>
    </w:rPr>
  </w:style>
  <w:style w:type="paragraph" w:styleId="CommentSubject">
    <w:name w:val="annotation subject"/>
    <w:basedOn w:val="CommentText"/>
    <w:next w:val="CommentText"/>
    <w:link w:val="CommentSubjectChar"/>
    <w:uiPriority w:val="99"/>
    <w:semiHidden/>
    <w:unhideWhenUsed/>
    <w:rsid w:val="009F2D46"/>
    <w:rPr>
      <w:b/>
      <w:bCs/>
    </w:rPr>
  </w:style>
  <w:style w:type="character" w:customStyle="1" w:styleId="CommentSubjectChar">
    <w:name w:val="Comment Subject Char"/>
    <w:basedOn w:val="CommentTextChar"/>
    <w:link w:val="CommentSubject"/>
    <w:uiPriority w:val="99"/>
    <w:semiHidden/>
    <w:rsid w:val="009F2D46"/>
    <w:rPr>
      <w:b/>
      <w:bCs/>
      <w:sz w:val="20"/>
      <w:szCs w:val="20"/>
    </w:rPr>
  </w:style>
  <w:style w:type="paragraph" w:styleId="BalloonText">
    <w:name w:val="Balloon Text"/>
    <w:basedOn w:val="Normal"/>
    <w:link w:val="BalloonTextChar"/>
    <w:uiPriority w:val="99"/>
    <w:semiHidden/>
    <w:unhideWhenUsed/>
    <w:rsid w:val="00C06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8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2C7F1-51C6-40FD-9588-23329774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Gidley</dc:creator>
  <cp:keywords/>
  <dc:description/>
  <cp:lastModifiedBy>Robert Reed</cp:lastModifiedBy>
  <cp:revision>2</cp:revision>
  <cp:lastPrinted>2023-12-05T17:07:00Z</cp:lastPrinted>
  <dcterms:created xsi:type="dcterms:W3CDTF">2024-10-10T21:40:00Z</dcterms:created>
  <dcterms:modified xsi:type="dcterms:W3CDTF">2024-10-10T21:40:00Z</dcterms:modified>
</cp:coreProperties>
</file>